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08" w:rsidRDefault="00964D71" w:rsidP="00BD212A">
      <w:pPr>
        <w:spacing w:after="0"/>
        <w:jc w:val="center"/>
      </w:pPr>
      <w:bookmarkStart w:id="0" w:name="_GoBack"/>
      <w:bookmarkEnd w:id="0"/>
      <w:r w:rsidRPr="000C7D59">
        <w:rPr>
          <w:noProof/>
          <w:sz w:val="24"/>
          <w:szCs w:val="24"/>
          <w:lang w:eastAsia="lv-LV"/>
        </w:rPr>
        <w:drawing>
          <wp:inline distT="0" distB="0" distL="0" distR="0">
            <wp:extent cx="518231" cy="612000"/>
            <wp:effectExtent l="0" t="0" r="0" b="0"/>
            <wp:docPr id="1" name="Picture 1" descr="Aizkraukles_novada_gerbonis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542979" name="Picture 1" descr="Aizkraukles_novada_gerbonis_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31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12A" w:rsidRDefault="00964D71" w:rsidP="00BD212A">
      <w:pPr>
        <w:spacing w:after="0"/>
        <w:jc w:val="center"/>
        <w:rPr>
          <w:rFonts w:ascii="Times New Roman" w:hAnsi="Times New Roman" w:cs="Times New Roman"/>
        </w:rPr>
      </w:pPr>
      <w:r w:rsidRPr="005908E3">
        <w:rPr>
          <w:rFonts w:ascii="Times New Roman" w:hAnsi="Times New Roman" w:cs="Times New Roman"/>
        </w:rPr>
        <w:t>AIZKRAUKLES NOVADA PAŠVALDĪBA</w:t>
      </w:r>
    </w:p>
    <w:p w:rsidR="00BD212A" w:rsidRDefault="00964D71" w:rsidP="00BD212A">
      <w:pPr>
        <w:tabs>
          <w:tab w:val="center" w:pos="4734"/>
          <w:tab w:val="right" w:pos="94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66040</wp:posOffset>
                </wp:positionV>
                <wp:extent cx="51625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2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traight Connector 2" o:spid="_x0000_s1025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30.45pt,5.2pt" to="436.95pt,5.95pt" strokecolor="black" strokeweight="0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BD212A" w:rsidRPr="00BB02C8" w:rsidRDefault="00964D71" w:rsidP="00BD212A">
      <w:pPr>
        <w:tabs>
          <w:tab w:val="center" w:pos="4734"/>
          <w:tab w:val="right" w:pos="9468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BB02C8">
        <w:rPr>
          <w:rFonts w:ascii="Times New Roman" w:eastAsia="Calibri" w:hAnsi="Times New Roman" w:cs="Times New Roman"/>
          <w:sz w:val="17"/>
          <w:szCs w:val="17"/>
        </w:rPr>
        <w:t>Reģ</w:t>
      </w:r>
      <w:proofErr w:type="spellEnd"/>
      <w:r w:rsidRPr="00BB02C8">
        <w:rPr>
          <w:rFonts w:ascii="Times New Roman" w:eastAsia="Calibri" w:hAnsi="Times New Roman" w:cs="Times New Roman"/>
          <w:sz w:val="17"/>
          <w:szCs w:val="17"/>
        </w:rPr>
        <w:t>. Nr.90000074812</w:t>
      </w:r>
    </w:p>
    <w:p w:rsidR="00BD212A" w:rsidRPr="00BB02C8" w:rsidRDefault="00964D71" w:rsidP="00447A86">
      <w:pPr>
        <w:spacing w:after="120" w:line="240" w:lineRule="auto"/>
        <w:jc w:val="center"/>
        <w:rPr>
          <w:rFonts w:ascii="Times New Roman" w:eastAsia="Calibri" w:hAnsi="Times New Roman" w:cs="Times New Roman"/>
          <w:sz w:val="17"/>
          <w:szCs w:val="17"/>
        </w:rPr>
      </w:pPr>
      <w:r w:rsidRPr="00BB02C8">
        <w:rPr>
          <w:rFonts w:ascii="Times New Roman" w:eastAsia="Calibri" w:hAnsi="Times New Roman" w:cs="Times New Roman"/>
          <w:sz w:val="17"/>
          <w:szCs w:val="17"/>
        </w:rPr>
        <w:t xml:space="preserve">Lāčplēša iela 1A, Aizkraukle, Aizkraukles nov., LV-5101, tālr. 65133930, e-pasts dome@aizkraukle.lv, www.aizkraukle.lv </w:t>
      </w:r>
    </w:p>
    <w:p w:rsidR="00BD212A" w:rsidRPr="00BB02C8" w:rsidRDefault="00964D71" w:rsidP="00BD212A">
      <w:pPr>
        <w:spacing w:after="120"/>
        <w:jc w:val="center"/>
        <w:rPr>
          <w:rFonts w:ascii="Times New Roman" w:eastAsia="Calibri" w:hAnsi="Times New Roman" w:cs="Times New Roman"/>
          <w:sz w:val="17"/>
          <w:szCs w:val="17"/>
        </w:rPr>
      </w:pPr>
      <w:r w:rsidRPr="00BB02C8">
        <w:rPr>
          <w:rFonts w:ascii="Times New Roman" w:eastAsia="Calibri" w:hAnsi="Times New Roman" w:cs="Times New Roman"/>
          <w:sz w:val="24"/>
          <w:szCs w:val="24"/>
        </w:rPr>
        <w:t>Aizkrauklē</w:t>
      </w:r>
      <w:r w:rsidRPr="00BB02C8">
        <w:rPr>
          <w:rFonts w:ascii="Times New Roman" w:eastAsia="Calibri" w:hAnsi="Times New Roman" w:cs="Times New Roman"/>
          <w:sz w:val="17"/>
          <w:szCs w:val="17"/>
        </w:rPr>
        <w:t xml:space="preserve"> </w:t>
      </w:r>
    </w:p>
    <w:p w:rsidR="00BD212A" w:rsidRPr="00BB02C8" w:rsidRDefault="00964D71" w:rsidP="00BD2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28.02.2024.</w:t>
      </w:r>
      <w:r w:rsidRPr="00BB02C8">
        <w:rPr>
          <w:rFonts w:ascii="Times New Roman" w:hAnsi="Times New Roman" w:cs="Times New Roman"/>
          <w:sz w:val="24"/>
          <w:szCs w:val="24"/>
        </w:rPr>
        <w:t xml:space="preserve"> Nr. </w:t>
      </w:r>
      <w:r w:rsidRPr="00BB02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4.1/N/24/500</w:t>
      </w:r>
    </w:p>
    <w:p w:rsidR="00AD517C" w:rsidRPr="00BB02C8" w:rsidRDefault="00964D71" w:rsidP="00BD2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z w:val="24"/>
          <w:szCs w:val="24"/>
        </w:rPr>
        <w:t xml:space="preserve"> 13.02.2024. Nr. V-34-02/2024</w:t>
      </w:r>
    </w:p>
    <w:p w:rsidR="008957E7" w:rsidRPr="00BB02C8" w:rsidRDefault="008957E7" w:rsidP="00BD2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64" w:rsidRDefault="00964D71" w:rsidP="006558F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Biedrībai </w:t>
      </w:r>
      <w:r w:rsidR="00CE234D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AD517C" w:rsidRPr="00BB02C8">
        <w:rPr>
          <w:rFonts w:ascii="Times New Roman" w:hAnsi="Times New Roman" w:cs="Times New Roman"/>
          <w:b/>
          <w:i/>
          <w:sz w:val="24"/>
          <w:szCs w:val="24"/>
        </w:rPr>
        <w:t xml:space="preserve">LATVIJAS DAUDZBĒRNU ĢIMEŅU </w:t>
      </w:r>
    </w:p>
    <w:p w:rsidR="00CE234D" w:rsidRDefault="00964D71" w:rsidP="006558F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B02C8">
        <w:rPr>
          <w:rFonts w:ascii="Times New Roman" w:hAnsi="Times New Roman" w:cs="Times New Roman"/>
          <w:b/>
          <w:i/>
          <w:sz w:val="24"/>
          <w:szCs w:val="24"/>
        </w:rPr>
        <w:t>BIEDRĪBU APVIENĪBA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BD212A" w:rsidRPr="006B2364" w:rsidRDefault="00964D71" w:rsidP="006558FD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B2364">
        <w:rPr>
          <w:rFonts w:ascii="Times New Roman" w:hAnsi="Times New Roman" w:cs="Times New Roman"/>
          <w:bCs/>
          <w:i/>
          <w:sz w:val="24"/>
          <w:szCs w:val="24"/>
        </w:rPr>
        <w:t>Paziņošanai e-adresē</w:t>
      </w:r>
    </w:p>
    <w:p w:rsidR="00BB02C8" w:rsidRPr="00BB02C8" w:rsidRDefault="00BB02C8" w:rsidP="00BD212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D212A" w:rsidRPr="00BB02C8" w:rsidRDefault="00964D71" w:rsidP="00BD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C8">
        <w:rPr>
          <w:rFonts w:ascii="Times New Roman" w:hAnsi="Times New Roman" w:cs="Times New Roman"/>
          <w:b/>
          <w:sz w:val="24"/>
          <w:szCs w:val="24"/>
        </w:rPr>
        <w:t xml:space="preserve">Par pašvaldības atbalstu </w:t>
      </w:r>
      <w:r w:rsidR="006558FD" w:rsidRPr="00BB02C8">
        <w:rPr>
          <w:rFonts w:ascii="Times New Roman" w:hAnsi="Times New Roman" w:cs="Times New Roman"/>
          <w:b/>
          <w:sz w:val="24"/>
          <w:szCs w:val="24"/>
        </w:rPr>
        <w:t>Aizkraukles novada daudzbērnu ģimenēm</w:t>
      </w:r>
    </w:p>
    <w:p w:rsidR="00451589" w:rsidRDefault="00964D71" w:rsidP="006558FD">
      <w:pPr>
        <w:pStyle w:val="Samjs"/>
        <w:spacing w:after="120" w:line="264" w:lineRule="auto"/>
        <w:ind w:firstLine="357"/>
        <w:contextualSpacing w:val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</w:pPr>
      <w:r w:rsidRPr="00BB02C8">
        <w:rPr>
          <w:rFonts w:ascii="Times New Roman" w:hAnsi="Times New Roman"/>
          <w:sz w:val="24"/>
          <w:szCs w:val="24"/>
        </w:rPr>
        <w:tab/>
      </w:r>
      <w:r w:rsidR="006558FD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 xml:space="preserve">Aizkraukles novada pašvaldībā </w:t>
      </w:r>
      <w:r w:rsidR="006558FD" w:rsidRPr="00FF4C60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>tika saņemt</w:t>
      </w:r>
      <w:r w:rsidR="006558FD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>a</w:t>
      </w:r>
      <w:r w:rsidR="006558FD" w:rsidRPr="00FF4C60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 xml:space="preserve"> </w:t>
      </w:r>
      <w:r w:rsidR="006558FD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>Latvijas Daudzbērnu ģimeņu apvienības 13.02.2024.</w:t>
      </w:r>
      <w:r w:rsidR="006558FD" w:rsidRPr="00FF4C60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 xml:space="preserve"> </w:t>
      </w:r>
      <w:r w:rsidR="006558FD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>vēstule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 xml:space="preserve"> </w:t>
      </w:r>
      <w:r w:rsidRPr="00451589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>Nr.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> </w:t>
      </w:r>
      <w:r w:rsidRPr="00451589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>V-34-02/2024</w:t>
      </w:r>
      <w:r w:rsidR="006558FD" w:rsidRPr="00FF4C60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 xml:space="preserve"> </w:t>
      </w:r>
      <w:r w:rsidR="006558FD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>(reģistrēta pašvaldībā 13.02.2024. ar Nr. </w:t>
      </w:r>
      <w:r w:rsidR="006558FD" w:rsidRPr="006558FD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>4.1/S/24/386</w:t>
      </w:r>
      <w:r w:rsidR="006558FD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 xml:space="preserve">) ar lūgumu sniegt informāciju, </w:t>
      </w:r>
      <w:r w:rsidR="006558FD" w:rsidRPr="006558FD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>kād</w:t>
      </w:r>
      <w:r w:rsidR="006558FD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>s</w:t>
      </w:r>
      <w:r w:rsidR="006558FD" w:rsidRPr="006558FD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 xml:space="preserve"> atbalst</w:t>
      </w:r>
      <w:r w:rsidR="006558FD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>s</w:t>
      </w:r>
      <w:r w:rsidR="006558FD" w:rsidRPr="006558FD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 xml:space="preserve"> papildus Sociālo pakalpojumu un sociālās palīdzības likumā un Izglītības likumā noteiktajiem obligātajiem pašvaldības pienākumiem </w:t>
      </w:r>
      <w:r w:rsidR="006558FD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>ir</w:t>
      </w:r>
      <w:r w:rsidR="006558FD" w:rsidRPr="006558FD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 xml:space="preserve"> pieejam</w:t>
      </w:r>
      <w:r w:rsidR="006558FD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>s</w:t>
      </w:r>
      <w:r w:rsidR="006558FD" w:rsidRPr="006558FD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 xml:space="preserve"> 2024.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> </w:t>
      </w:r>
      <w:r w:rsidR="006558FD" w:rsidRPr="006558FD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>gadā Aizkraukles novada daudzbērnu ģimenēm</w:t>
      </w:r>
      <w:r w:rsidR="006B2364"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 xml:space="preserve">. </w:t>
      </w:r>
    </w:p>
    <w:p w:rsidR="006558FD" w:rsidRDefault="00964D71" w:rsidP="00451589">
      <w:pPr>
        <w:pStyle w:val="Samjs"/>
        <w:spacing w:after="120" w:line="264" w:lineRule="auto"/>
        <w:ind w:firstLine="720"/>
        <w:contextualSpacing w:val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t>Aizkraukles novada pašvaldība nosūta informāciju par pieejamo atbalstu 2024.gada daudzbērnu ģimenēm, kuras ir deklarētas Aizkraukles novada pašvaldības administratīvajā teritorijā.</w:t>
      </w:r>
    </w:p>
    <w:p w:rsidR="006558FD" w:rsidRDefault="00964D71" w:rsidP="006558FD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4838">
        <w:rPr>
          <w:rFonts w:ascii="Times New Roman" w:hAnsi="Times New Roman" w:cs="Times New Roman"/>
          <w:sz w:val="24"/>
          <w:szCs w:val="24"/>
        </w:rPr>
        <w:t xml:space="preserve">Aizkraukles novada </w:t>
      </w:r>
      <w:r w:rsidRPr="00B84838">
        <w:rPr>
          <w:rFonts w:ascii="Times New Roman" w:hAnsi="Times New Roman" w:cs="Times New Roman"/>
          <w:sz w:val="24"/>
          <w:szCs w:val="24"/>
        </w:rPr>
        <w:t>pašvaldības saistošie noteikumi Aizkraukles novada pašvaldības ģimenēm, kuru aprūpē ir vismaz trīs bērni, to skaitā audžuģimenē ievietoti un aizbildnībā esoši bērni paredz šādus sociālās palīdzības un sociālo pakalpojumu veidus:</w:t>
      </w:r>
    </w:p>
    <w:p w:rsidR="006558FD" w:rsidRPr="00B84838" w:rsidRDefault="00964D71" w:rsidP="006558FD">
      <w:pPr>
        <w:pStyle w:val="ListParagraph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4838">
        <w:rPr>
          <w:rFonts w:ascii="Times New Roman" w:eastAsia="Calibri" w:hAnsi="Times New Roman" w:cs="Times New Roman"/>
          <w:sz w:val="24"/>
          <w:szCs w:val="24"/>
        </w:rPr>
        <w:t>Pabalsts ēdināšanas izdevum</w:t>
      </w:r>
      <w:r w:rsidRPr="00B84838">
        <w:rPr>
          <w:rFonts w:ascii="Times New Roman" w:eastAsia="Calibri" w:hAnsi="Times New Roman" w:cs="Times New Roman"/>
          <w:sz w:val="24"/>
          <w:szCs w:val="24"/>
        </w:rPr>
        <w:t xml:space="preserve">u segšanai novada izglītības iestādēs - </w:t>
      </w:r>
      <w:r w:rsidRPr="00B84838">
        <w:rPr>
          <w:rFonts w:ascii="Times New Roman" w:eastAsia="Calibri" w:hAnsi="Times New Roman" w:cs="Times New Roman"/>
          <w:bCs/>
          <w:sz w:val="24"/>
          <w:szCs w:val="24"/>
        </w:rPr>
        <w:t>daudzbērnu ģimenēm, audžuģimenēm un ģimenēm ar bērnu aizbildnībā - pabalstu</w:t>
      </w:r>
      <w:r w:rsidRPr="00B84838">
        <w:rPr>
          <w:rFonts w:ascii="Times New Roman" w:eastAsia="Calibri" w:hAnsi="Times New Roman" w:cs="Times New Roman"/>
          <w:sz w:val="24"/>
          <w:szCs w:val="24"/>
        </w:rPr>
        <w:t xml:space="preserve"> ēdināšanas izdevumu segšanai izglītības iestādē - bērniem, kuri apmeklē pirmsskolas izglītības iestādi, vispārējās vidējās vai profesionālās</w:t>
      </w:r>
      <w:r w:rsidRPr="00B84838">
        <w:rPr>
          <w:rFonts w:ascii="Times New Roman" w:eastAsia="Calibri" w:hAnsi="Times New Roman" w:cs="Times New Roman"/>
          <w:sz w:val="24"/>
          <w:szCs w:val="24"/>
        </w:rPr>
        <w:t xml:space="preserve"> izglītības iestādi Aizkraukles novadā un tajā netiek nodrošināta bezmaksas ēdināšana. Pabalstu piešķir uz mācību gadu. Pabalsta apmērs ir faktiskie izdevumi par saņemto ēdināšanas pakalpojumu, pabalstu pārskaita pakalpojuma sniedzējam;</w:t>
      </w:r>
    </w:p>
    <w:p w:rsidR="006558FD" w:rsidRPr="00B84838" w:rsidRDefault="00964D71" w:rsidP="006558FD">
      <w:pPr>
        <w:pStyle w:val="ListParagraph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4838">
        <w:rPr>
          <w:rFonts w:ascii="Times New Roman" w:eastAsia="Calibri" w:hAnsi="Times New Roman" w:cs="Times New Roman"/>
          <w:sz w:val="24"/>
          <w:szCs w:val="24"/>
        </w:rPr>
        <w:t>Vienreizējs pabalst</w:t>
      </w:r>
      <w:r w:rsidRPr="00B84838">
        <w:rPr>
          <w:rFonts w:ascii="Times New Roman" w:eastAsia="Calibri" w:hAnsi="Times New Roman" w:cs="Times New Roman"/>
          <w:sz w:val="24"/>
          <w:szCs w:val="24"/>
        </w:rPr>
        <w:t xml:space="preserve">s ģimenei sakarā ar bērna piedzimšanu – 250 </w:t>
      </w:r>
      <w:proofErr w:type="spellStart"/>
      <w:r w:rsidRPr="00B84838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B848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58FD" w:rsidRPr="006B2364" w:rsidRDefault="00964D71" w:rsidP="006B2364">
      <w:pPr>
        <w:pStyle w:val="ListParagraph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4838">
        <w:rPr>
          <w:rFonts w:ascii="Times New Roman" w:eastAsia="Calibri" w:hAnsi="Times New Roman" w:cs="Times New Roman"/>
          <w:sz w:val="24"/>
          <w:szCs w:val="24"/>
        </w:rPr>
        <w:t xml:space="preserve">Pabalsts, uzsākot mācību gadu </w:t>
      </w:r>
      <w:r w:rsidR="006B2364">
        <w:rPr>
          <w:rFonts w:ascii="Times New Roman" w:eastAsia="Calibri" w:hAnsi="Times New Roman" w:cs="Times New Roman"/>
          <w:sz w:val="24"/>
          <w:szCs w:val="24"/>
        </w:rPr>
        <w:t>–</w:t>
      </w:r>
      <w:r w:rsidRPr="006B2364">
        <w:rPr>
          <w:rFonts w:ascii="Times New Roman" w:eastAsia="Calibri" w:hAnsi="Times New Roman" w:cs="Times New Roman"/>
          <w:sz w:val="24"/>
          <w:szCs w:val="24"/>
        </w:rPr>
        <w:t xml:space="preserve"> 50 </w:t>
      </w:r>
      <w:proofErr w:type="spellStart"/>
      <w:r w:rsidRPr="006B2364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6B2364">
        <w:rPr>
          <w:rFonts w:ascii="Times New Roman" w:eastAsia="Calibri" w:hAnsi="Times New Roman" w:cs="Times New Roman"/>
          <w:sz w:val="24"/>
          <w:szCs w:val="24"/>
        </w:rPr>
        <w:t xml:space="preserve"> katram bērnam no trūcīgām un maznodrošinātām ģimenēm;</w:t>
      </w:r>
    </w:p>
    <w:p w:rsidR="006558FD" w:rsidRPr="00B84838" w:rsidRDefault="00964D71" w:rsidP="006558FD">
      <w:pPr>
        <w:pStyle w:val="ListParagraph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4838">
        <w:rPr>
          <w:rFonts w:ascii="Times New Roman" w:eastAsia="Calibri" w:hAnsi="Times New Roman" w:cs="Times New Roman"/>
          <w:sz w:val="24"/>
          <w:szCs w:val="24"/>
        </w:rPr>
        <w:t xml:space="preserve">Ģimenes asistenta pakalpojums – ģimenei ar bērniem, kurai ir nepietiekamas zināšanas, sociālās prasmes un </w:t>
      </w:r>
      <w:r w:rsidRPr="00B84838">
        <w:rPr>
          <w:rFonts w:ascii="Times New Roman" w:eastAsia="Calibri" w:hAnsi="Times New Roman" w:cs="Times New Roman"/>
          <w:sz w:val="24"/>
          <w:szCs w:val="24"/>
        </w:rPr>
        <w:t xml:space="preserve">iemaņas bērnu aprūpē un audzināšanā, pilngadību sasniegusi persona ar garīga rakstura traucējumiem, jaunieši pēc </w:t>
      </w:r>
      <w:proofErr w:type="spellStart"/>
      <w:r w:rsidRPr="00B84838">
        <w:rPr>
          <w:rFonts w:ascii="Times New Roman" w:eastAsia="Calibri" w:hAnsi="Times New Roman" w:cs="Times New Roman"/>
          <w:sz w:val="24"/>
          <w:szCs w:val="24"/>
        </w:rPr>
        <w:t>ārpusģimenes</w:t>
      </w:r>
      <w:proofErr w:type="spellEnd"/>
      <w:r w:rsidRPr="00B84838">
        <w:rPr>
          <w:rFonts w:ascii="Times New Roman" w:eastAsia="Calibri" w:hAnsi="Times New Roman" w:cs="Times New Roman"/>
          <w:sz w:val="24"/>
          <w:szCs w:val="24"/>
        </w:rPr>
        <w:t xml:space="preserve"> aprūpes beigšanās līdz 24 gadu vecumam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58FD" w:rsidRDefault="00964D71" w:rsidP="006558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838">
        <w:rPr>
          <w:rFonts w:ascii="Times New Roman" w:hAnsi="Times New Roman" w:cs="Times New Roman"/>
          <w:sz w:val="24"/>
          <w:szCs w:val="24"/>
        </w:rPr>
        <w:t>Aizkraukles novada pašvaldības saistošie noteikumi Nr.</w:t>
      </w:r>
      <w:r w:rsidR="006B2364">
        <w:rPr>
          <w:rFonts w:ascii="Times New Roman" w:hAnsi="Times New Roman" w:cs="Times New Roman"/>
          <w:sz w:val="24"/>
          <w:szCs w:val="24"/>
        </w:rPr>
        <w:t> </w:t>
      </w:r>
      <w:r w:rsidRPr="00B84838">
        <w:rPr>
          <w:rFonts w:ascii="Times New Roman" w:hAnsi="Times New Roman" w:cs="Times New Roman"/>
          <w:sz w:val="24"/>
          <w:szCs w:val="24"/>
        </w:rPr>
        <w:t>2022/16 “Par līdzfinansējuma samaks</w:t>
      </w:r>
      <w:r w:rsidRPr="00B84838">
        <w:rPr>
          <w:rFonts w:ascii="Times New Roman" w:hAnsi="Times New Roman" w:cs="Times New Roman"/>
          <w:sz w:val="24"/>
          <w:szCs w:val="24"/>
        </w:rPr>
        <w:t>as kārtību Aizkraukles novada profesionālās ievirzes izglītības iestādēs” nosaka, ka</w:t>
      </w:r>
      <w:r w:rsidR="006B2364">
        <w:rPr>
          <w:rFonts w:ascii="Times New Roman" w:hAnsi="Times New Roman" w:cs="Times New Roman"/>
          <w:sz w:val="24"/>
          <w:szCs w:val="24"/>
        </w:rPr>
        <w:t xml:space="preserve"> </w:t>
      </w:r>
      <w:r w:rsidR="006B2364" w:rsidRPr="00B84838">
        <w:rPr>
          <w:rFonts w:ascii="Times New Roman" w:hAnsi="Times New Roman" w:cs="Times New Roman"/>
          <w:sz w:val="24"/>
          <w:szCs w:val="24"/>
        </w:rPr>
        <w:t>profesionālās ievirzes izglītības iestādēs</w:t>
      </w:r>
      <w:r w:rsidRPr="00B848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58FD" w:rsidRDefault="00964D71" w:rsidP="006558FD">
      <w:pPr>
        <w:pStyle w:val="ListParagraph"/>
        <w:numPr>
          <w:ilvl w:val="1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B84838">
        <w:rPr>
          <w:rFonts w:ascii="Times New Roman" w:hAnsi="Times New Roman" w:cs="Times New Roman"/>
          <w:sz w:val="24"/>
          <w:szCs w:val="24"/>
        </w:rPr>
        <w:t>no līdzfinansējuma 100% ir atbrīvoti izglītojamie no daudzbērnu ģimenēm (Bērnu tiesību aizsardzības likuma tiesību normu izpra</w:t>
      </w:r>
      <w:r w:rsidRPr="00B84838">
        <w:rPr>
          <w:rFonts w:ascii="Times New Roman" w:hAnsi="Times New Roman" w:cs="Times New Roman"/>
          <w:sz w:val="24"/>
          <w:szCs w:val="24"/>
        </w:rPr>
        <w:t>tnē);</w:t>
      </w:r>
    </w:p>
    <w:p w:rsidR="006558FD" w:rsidRDefault="00964D71" w:rsidP="006558FD">
      <w:pPr>
        <w:pStyle w:val="ListParagraph"/>
        <w:numPr>
          <w:ilvl w:val="1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B84838">
        <w:rPr>
          <w:rFonts w:ascii="Times New Roman" w:hAnsi="Times New Roman" w:cs="Times New Roman"/>
          <w:sz w:val="24"/>
          <w:szCs w:val="24"/>
        </w:rPr>
        <w:lastRenderedPageBreak/>
        <w:t xml:space="preserve">no līdzfinansējuma maksas 50% apmērā ir atbrīvoti izglītojamie, ja skolā mācās vismaz </w:t>
      </w:r>
      <w:r w:rsidRPr="005B48A0">
        <w:rPr>
          <w:rFonts w:ascii="Times New Roman" w:hAnsi="Times New Roman" w:cs="Times New Roman"/>
          <w:sz w:val="24"/>
          <w:szCs w:val="24"/>
        </w:rPr>
        <w:t>divi bērni no vienas ģimenes.</w:t>
      </w:r>
    </w:p>
    <w:p w:rsidR="006B2364" w:rsidRDefault="00964D71" w:rsidP="006B236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Aizkraukles novada pašvaldība piedāvā apgūt bezmaksas interešu izglītības programmas Aizkraukles novada Interešu izglītības centrā un </w:t>
      </w:r>
      <w:r>
        <w:rPr>
          <w:rFonts w:ascii="Times New Roman" w:hAnsi="Times New Roman" w:cs="Times New Roman"/>
          <w:sz w:val="24"/>
          <w:szCs w:val="24"/>
        </w:rPr>
        <w:t>tā struktūrvienībās, kā arī citās izglītības iestādēs. Aizkraukles novada Sociālais dienests nodrošina sociālo pakalpojumu “Dienas centrs”, kurā var pavadīt brīvo laiku un piedalīties izglītojošās aktivitātēs.</w:t>
      </w:r>
    </w:p>
    <w:p w:rsidR="006B2364" w:rsidRPr="005B48A0" w:rsidRDefault="006B2364" w:rsidP="006B236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062"/>
        <w:gridCol w:w="236"/>
        <w:gridCol w:w="2629"/>
        <w:gridCol w:w="3429"/>
        <w:gridCol w:w="283"/>
      </w:tblGrid>
      <w:tr w:rsidR="004079BD" w:rsidTr="00543B9E">
        <w:tc>
          <w:tcPr>
            <w:tcW w:w="3062" w:type="dxa"/>
          </w:tcPr>
          <w:p w:rsidR="00B609E1" w:rsidRPr="00B609E1" w:rsidRDefault="00964D71" w:rsidP="0054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 xml:space="preserve">Domes priekšsēdētāja vietnieks </w:t>
            </w: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tautsaimniecības un vides jautājumos</w:t>
            </w:r>
          </w:p>
        </w:tc>
        <w:tc>
          <w:tcPr>
            <w:tcW w:w="236" w:type="dxa"/>
          </w:tcPr>
          <w:p w:rsidR="00B609E1" w:rsidRPr="00BB02C8" w:rsidRDefault="00B609E1" w:rsidP="008A7B9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29" w:type="dxa"/>
          </w:tcPr>
          <w:p w:rsidR="00B609E1" w:rsidRDefault="00B609E1" w:rsidP="008A7B9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9" w:type="dxa"/>
            <w:hideMark/>
          </w:tcPr>
          <w:p w:rsidR="00B609E1" w:rsidRPr="00B609E1" w:rsidRDefault="00964D71" w:rsidP="00543B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Andris Zālītis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589" w:rsidRPr="00B60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B609E1" w:rsidRPr="00BB02C8" w:rsidRDefault="00B609E1" w:rsidP="008A7B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2F5F7"/>
              </w:rPr>
            </w:pPr>
          </w:p>
        </w:tc>
      </w:tr>
    </w:tbl>
    <w:p w:rsidR="00BD212A" w:rsidRPr="00BB02C8" w:rsidRDefault="00BD212A" w:rsidP="00BD212A">
      <w:pPr>
        <w:rPr>
          <w:rFonts w:ascii="Times New Roman" w:hAnsi="Times New Roman" w:cs="Times New Roman"/>
          <w:sz w:val="24"/>
          <w:szCs w:val="24"/>
        </w:rPr>
      </w:pPr>
    </w:p>
    <w:p w:rsidR="00E02CC7" w:rsidRDefault="00964D71" w:rsidP="00BD212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Pāvulēns</w:t>
      </w:r>
      <w:proofErr w:type="spellEnd"/>
    </w:p>
    <w:p w:rsidR="00BD212A" w:rsidRDefault="00964D71" w:rsidP="00BD212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B02C8">
        <w:rPr>
          <w:rFonts w:ascii="Times New Roman" w:hAnsi="Times New Roman" w:cs="Times New Roman"/>
          <w:i/>
          <w:sz w:val="20"/>
          <w:szCs w:val="20"/>
        </w:rPr>
        <w:t>edvarts.pavulens@aizkraukle.lv</w:t>
      </w:r>
    </w:p>
    <w:p w:rsidR="00BB02C8" w:rsidRPr="00BB02C8" w:rsidRDefault="00964D71" w:rsidP="00BD212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B02C8">
        <w:rPr>
          <w:rFonts w:ascii="Times New Roman" w:hAnsi="Times New Roman" w:cs="Times New Roman"/>
          <w:i/>
          <w:sz w:val="20"/>
          <w:szCs w:val="20"/>
        </w:rPr>
        <w:t>26514390</w:t>
      </w:r>
    </w:p>
    <w:sectPr w:rsidR="00BB02C8" w:rsidRPr="00BB02C8" w:rsidSect="00ED4FA8">
      <w:footerReference w:type="default" r:id="rId9"/>
      <w:footerReference w:type="first" r:id="rId10"/>
      <w:pgSz w:w="11906" w:h="16838"/>
      <w:pgMar w:top="737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D71" w:rsidRDefault="00964D71">
      <w:pPr>
        <w:spacing w:after="0" w:line="240" w:lineRule="auto"/>
      </w:pPr>
      <w:r>
        <w:separator/>
      </w:r>
    </w:p>
  </w:endnote>
  <w:endnote w:type="continuationSeparator" w:id="0">
    <w:p w:rsidR="00964D71" w:rsidRDefault="0096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767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12A" w:rsidRDefault="00964D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A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212A" w:rsidRDefault="00BD212A">
    <w:pPr>
      <w:pStyle w:val="Footer"/>
    </w:pPr>
  </w:p>
  <w:p w:rsidR="004079BD" w:rsidRDefault="00964D71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E1" w:rsidRDefault="00B609E1">
    <w:pPr>
      <w:pStyle w:val="Footer"/>
      <w:jc w:val="center"/>
    </w:pPr>
  </w:p>
  <w:p w:rsidR="00B609E1" w:rsidRDefault="00B609E1">
    <w:pPr>
      <w:pStyle w:val="Footer"/>
    </w:pPr>
  </w:p>
  <w:p w:rsidR="004079BD" w:rsidRDefault="00964D71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D71" w:rsidRDefault="00964D71">
      <w:pPr>
        <w:spacing w:after="0" w:line="240" w:lineRule="auto"/>
      </w:pPr>
      <w:r>
        <w:separator/>
      </w:r>
    </w:p>
  </w:footnote>
  <w:footnote w:type="continuationSeparator" w:id="0">
    <w:p w:rsidR="00964D71" w:rsidRDefault="0096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5264A"/>
    <w:multiLevelType w:val="multilevel"/>
    <w:tmpl w:val="6CE28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2A"/>
    <w:rsid w:val="00036BB4"/>
    <w:rsid w:val="00136A49"/>
    <w:rsid w:val="001F2EF8"/>
    <w:rsid w:val="00246F4F"/>
    <w:rsid w:val="00292C8E"/>
    <w:rsid w:val="004079BD"/>
    <w:rsid w:val="00412E94"/>
    <w:rsid w:val="00424406"/>
    <w:rsid w:val="00447A86"/>
    <w:rsid w:val="00451589"/>
    <w:rsid w:val="00484952"/>
    <w:rsid w:val="00543B9E"/>
    <w:rsid w:val="005908E3"/>
    <w:rsid w:val="005B48A0"/>
    <w:rsid w:val="006558FD"/>
    <w:rsid w:val="006B2364"/>
    <w:rsid w:val="008957E7"/>
    <w:rsid w:val="008A7B93"/>
    <w:rsid w:val="00964D71"/>
    <w:rsid w:val="00A00B08"/>
    <w:rsid w:val="00AD517C"/>
    <w:rsid w:val="00B47FAD"/>
    <w:rsid w:val="00B609E1"/>
    <w:rsid w:val="00B84838"/>
    <w:rsid w:val="00BB02C8"/>
    <w:rsid w:val="00BD212A"/>
    <w:rsid w:val="00CE234D"/>
    <w:rsid w:val="00CF2D98"/>
    <w:rsid w:val="00DE73B7"/>
    <w:rsid w:val="00E02CC7"/>
    <w:rsid w:val="00EA200F"/>
    <w:rsid w:val="00ED4FA8"/>
    <w:rsid w:val="00FD5744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A1D4A-9D99-4318-8DBA-43BA1F35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1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2A"/>
  </w:style>
  <w:style w:type="paragraph" w:styleId="Footer">
    <w:name w:val="footer"/>
    <w:basedOn w:val="Normal"/>
    <w:link w:val="FooterChar"/>
    <w:uiPriority w:val="99"/>
    <w:unhideWhenUsed/>
    <w:rsid w:val="00BD21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2A"/>
  </w:style>
  <w:style w:type="paragraph" w:customStyle="1" w:styleId="Samjs">
    <w:name w:val="Saņēmējs"/>
    <w:basedOn w:val="Normal"/>
    <w:uiPriority w:val="3"/>
    <w:qFormat/>
    <w:rsid w:val="006558FD"/>
    <w:pPr>
      <w:spacing w:after="440" w:line="348" w:lineRule="auto"/>
      <w:contextualSpacing/>
    </w:pPr>
    <w:rPr>
      <w:rFonts w:ascii="Calibri Light" w:eastAsia="Times New Roman" w:hAnsi="Calibri Light" w:cs="Times New Roman"/>
      <w:b/>
      <w:bCs/>
      <w:color w:val="50637D"/>
      <w:lang w:eastAsia="ja-JP"/>
    </w:rPr>
  </w:style>
  <w:style w:type="paragraph" w:styleId="ListParagraph">
    <w:name w:val="List Paragraph"/>
    <w:basedOn w:val="Normal"/>
    <w:uiPriority w:val="34"/>
    <w:qFormat/>
    <w:rsid w:val="006558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5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86A33-5223-4D4A-8085-778BC475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2001</Words>
  <Characters>1141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Liāna Šaltena</dc:creator>
  <cp:lastModifiedBy>User</cp:lastModifiedBy>
  <cp:revision>2</cp:revision>
  <dcterms:created xsi:type="dcterms:W3CDTF">2024-02-28T14:56:00Z</dcterms:created>
  <dcterms:modified xsi:type="dcterms:W3CDTF">2024-02-28T14:56:00Z</dcterms:modified>
</cp:coreProperties>
</file>