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462" w:rsidRDefault="00D91462" w:rsidP="006471BB">
      <w:pPr>
        <w:spacing w:after="240"/>
        <w:rPr>
          <w:szCs w:val="24"/>
        </w:rPr>
        <w:sectPr w:rsidR="00D91462" w:rsidSect="007E1E95">
          <w:headerReference w:type="even" r:id="rId8"/>
          <w:headerReference w:type="default" r:id="rId9"/>
          <w:footerReference w:type="even" r:id="rId10"/>
          <w:footerReference w:type="default" r:id="rId11"/>
          <w:headerReference w:type="first" r:id="rId12"/>
          <w:footerReference w:type="first" r:id="rId13"/>
          <w:type w:val="continuous"/>
          <w:pgSz w:w="11920" w:h="16840" w:code="9"/>
          <w:pgMar w:top="1134" w:right="851" w:bottom="1134" w:left="1701" w:header="1134" w:footer="850" w:gutter="0"/>
          <w:cols w:space="720"/>
          <w:titlePg/>
          <w:docGrid w:linePitch="326"/>
        </w:sectPr>
      </w:pPr>
      <w:bookmarkStart w:id="0" w:name="_GoBack"/>
      <w:bookmarkEnd w:id="0"/>
    </w:p>
    <w:p w:rsidR="006A4D4F" w:rsidRDefault="00CC1E5E" w:rsidP="006A4D4F">
      <w:pPr>
        <w:jc w:val="center"/>
        <w:rPr>
          <w:szCs w:val="24"/>
        </w:rPr>
      </w:pPr>
      <w:bookmarkStart w:id="1" w:name="_Hlk531634826"/>
      <w:bookmarkStart w:id="2" w:name="_Hlk531635239"/>
      <w:bookmarkStart w:id="3" w:name="_Hlk531635468"/>
      <w:r>
        <w:rPr>
          <w:szCs w:val="24"/>
        </w:rPr>
        <w:lastRenderedPageBreak/>
        <w:t>Rīgā</w:t>
      </w:r>
    </w:p>
    <w:bookmarkEnd w:id="1"/>
    <w:bookmarkEnd w:id="2"/>
    <w:bookmarkEnd w:id="3"/>
    <w:p w:rsidR="006A4D4F" w:rsidRDefault="006A4D4F" w:rsidP="006A4D4F">
      <w:pPr>
        <w:jc w:val="center"/>
        <w:rPr>
          <w:szCs w:val="24"/>
        </w:rPr>
      </w:pPr>
    </w:p>
    <w:tbl>
      <w:tblPr>
        <w:tblW w:w="0" w:type="auto"/>
        <w:tblLayout w:type="fixed"/>
        <w:tblLook w:val="04A0" w:firstRow="1" w:lastRow="0" w:firstColumn="1" w:lastColumn="0" w:noHBand="0" w:noVBand="1"/>
      </w:tblPr>
      <w:tblGrid>
        <w:gridCol w:w="534"/>
        <w:gridCol w:w="1593"/>
        <w:gridCol w:w="708"/>
        <w:gridCol w:w="2268"/>
      </w:tblGrid>
      <w:tr w:rsidR="00630329" w:rsidTr="00761E39">
        <w:tc>
          <w:tcPr>
            <w:tcW w:w="534" w:type="dxa"/>
            <w:shd w:val="clear" w:color="auto" w:fill="auto"/>
          </w:tcPr>
          <w:p w:rsidR="006A4D4F" w:rsidRPr="005C439E" w:rsidRDefault="006A4D4F" w:rsidP="00761E39">
            <w:pPr>
              <w:rPr>
                <w:szCs w:val="24"/>
              </w:rPr>
            </w:pPr>
          </w:p>
        </w:tc>
        <w:tc>
          <w:tcPr>
            <w:tcW w:w="1593" w:type="dxa"/>
            <w:tcBorders>
              <w:bottom w:val="single" w:sz="4" w:space="0" w:color="auto"/>
            </w:tcBorders>
            <w:shd w:val="clear" w:color="auto" w:fill="auto"/>
          </w:tcPr>
          <w:p w:rsidR="006A4D4F" w:rsidRPr="005C439E" w:rsidRDefault="00CC1E5E" w:rsidP="00761E39">
            <w:pPr>
              <w:rPr>
                <w:szCs w:val="24"/>
              </w:rPr>
            </w:pPr>
            <w:r w:rsidRPr="005C439E">
              <w:rPr>
                <w:szCs w:val="24"/>
              </w:rPr>
              <w:t>25.11.2024.</w:t>
            </w:r>
          </w:p>
        </w:tc>
        <w:tc>
          <w:tcPr>
            <w:tcW w:w="708" w:type="dxa"/>
            <w:shd w:val="clear" w:color="auto" w:fill="auto"/>
          </w:tcPr>
          <w:p w:rsidR="006A4D4F" w:rsidRPr="005C439E" w:rsidRDefault="00CC1E5E" w:rsidP="00761E39">
            <w:pPr>
              <w:jc w:val="right"/>
              <w:rPr>
                <w:szCs w:val="24"/>
              </w:rPr>
            </w:pPr>
            <w:r w:rsidRPr="005C439E">
              <w:rPr>
                <w:szCs w:val="24"/>
              </w:rPr>
              <w:t>Nr.</w:t>
            </w:r>
          </w:p>
        </w:tc>
        <w:tc>
          <w:tcPr>
            <w:tcW w:w="2268" w:type="dxa"/>
            <w:tcBorders>
              <w:bottom w:val="single" w:sz="4" w:space="0" w:color="auto"/>
            </w:tcBorders>
            <w:shd w:val="clear" w:color="auto" w:fill="auto"/>
          </w:tcPr>
          <w:p w:rsidR="006A4D4F" w:rsidRPr="005C439E" w:rsidRDefault="00CC1E5E" w:rsidP="00761E39">
            <w:pPr>
              <w:rPr>
                <w:szCs w:val="24"/>
              </w:rPr>
            </w:pPr>
            <w:r w:rsidRPr="005C439E">
              <w:rPr>
                <w:szCs w:val="24"/>
              </w:rPr>
              <w:t>06-3/38824</w:t>
            </w:r>
          </w:p>
        </w:tc>
      </w:tr>
      <w:tr w:rsidR="00630329" w:rsidTr="00761E39">
        <w:tc>
          <w:tcPr>
            <w:tcW w:w="534" w:type="dxa"/>
            <w:shd w:val="clear" w:color="auto" w:fill="auto"/>
          </w:tcPr>
          <w:p w:rsidR="006A4D4F" w:rsidRPr="005C439E" w:rsidRDefault="00CC1E5E" w:rsidP="00761E39">
            <w:pPr>
              <w:rPr>
                <w:szCs w:val="24"/>
              </w:rPr>
            </w:pPr>
            <w:r w:rsidRPr="005C439E">
              <w:rPr>
                <w:szCs w:val="24"/>
              </w:rPr>
              <w:t>Uz</w:t>
            </w:r>
          </w:p>
        </w:tc>
        <w:tc>
          <w:tcPr>
            <w:tcW w:w="1593" w:type="dxa"/>
            <w:tcBorders>
              <w:top w:val="single" w:sz="4" w:space="0" w:color="auto"/>
              <w:bottom w:val="single" w:sz="4" w:space="0" w:color="auto"/>
            </w:tcBorders>
            <w:shd w:val="clear" w:color="auto" w:fill="auto"/>
          </w:tcPr>
          <w:p w:rsidR="006A4D4F" w:rsidRPr="005C439E" w:rsidRDefault="00CC1E5E" w:rsidP="00761E39">
            <w:pPr>
              <w:rPr>
                <w:szCs w:val="24"/>
              </w:rPr>
            </w:pPr>
            <w:r w:rsidRPr="005C439E">
              <w:rPr>
                <w:szCs w:val="24"/>
              </w:rPr>
              <w:t>08.11.2024</w:t>
            </w:r>
          </w:p>
        </w:tc>
        <w:tc>
          <w:tcPr>
            <w:tcW w:w="708" w:type="dxa"/>
            <w:shd w:val="clear" w:color="auto" w:fill="auto"/>
          </w:tcPr>
          <w:p w:rsidR="006A4D4F" w:rsidRPr="005C439E" w:rsidRDefault="00CC1E5E" w:rsidP="00761E39">
            <w:pPr>
              <w:jc w:val="right"/>
              <w:rPr>
                <w:szCs w:val="24"/>
              </w:rPr>
            </w:pPr>
            <w:r w:rsidRPr="005C439E">
              <w:rPr>
                <w:szCs w:val="24"/>
              </w:rPr>
              <w:t>Nr.</w:t>
            </w:r>
          </w:p>
        </w:tc>
        <w:tc>
          <w:tcPr>
            <w:tcW w:w="2268" w:type="dxa"/>
            <w:tcBorders>
              <w:top w:val="single" w:sz="4" w:space="0" w:color="auto"/>
              <w:bottom w:val="single" w:sz="4" w:space="0" w:color="auto"/>
            </w:tcBorders>
            <w:shd w:val="clear" w:color="auto" w:fill="auto"/>
          </w:tcPr>
          <w:p w:rsidR="006A4D4F" w:rsidRPr="005C439E" w:rsidRDefault="00CC1E5E" w:rsidP="00761E39">
            <w:pPr>
              <w:rPr>
                <w:szCs w:val="24"/>
              </w:rPr>
            </w:pPr>
            <w:r w:rsidRPr="005C439E">
              <w:rPr>
                <w:szCs w:val="24"/>
              </w:rPr>
              <w:t>LDGA-V-7-11/2024</w:t>
            </w:r>
          </w:p>
        </w:tc>
      </w:tr>
    </w:tbl>
    <w:p w:rsidR="006A4D4F" w:rsidRPr="005C439E" w:rsidRDefault="006A4D4F" w:rsidP="006A4D4F">
      <w:pPr>
        <w:jc w:val="both"/>
        <w:rPr>
          <w:szCs w:val="24"/>
        </w:rPr>
      </w:pPr>
    </w:p>
    <w:p w:rsidR="00582FA1" w:rsidRPr="00064566" w:rsidRDefault="00CC1E5E" w:rsidP="00582FA1">
      <w:pPr>
        <w:jc w:val="right"/>
        <w:rPr>
          <w:b/>
          <w:szCs w:val="24"/>
        </w:rPr>
      </w:pPr>
      <w:r w:rsidRPr="00064566">
        <w:rPr>
          <w:b/>
          <w:szCs w:val="24"/>
        </w:rPr>
        <w:t xml:space="preserve">“LATVIJAS DAUDZBĒRNU ĢIMEŅU </w:t>
      </w:r>
      <w:r w:rsidRPr="00064566">
        <w:rPr>
          <w:b/>
          <w:szCs w:val="24"/>
        </w:rPr>
        <w:t>APVIENĪBA”</w:t>
      </w:r>
    </w:p>
    <w:p w:rsidR="007955F1" w:rsidRDefault="00CC1E5E" w:rsidP="00582FA1">
      <w:pPr>
        <w:jc w:val="right"/>
        <w:rPr>
          <w:szCs w:val="24"/>
        </w:rPr>
      </w:pPr>
      <w:r>
        <w:rPr>
          <w:szCs w:val="24"/>
        </w:rPr>
        <w:t>Paziņošanai e-adresē</w:t>
      </w:r>
    </w:p>
    <w:p w:rsidR="00582FA1" w:rsidRPr="005C439E" w:rsidRDefault="00582FA1" w:rsidP="007955F1">
      <w:pPr>
        <w:rPr>
          <w:szCs w:val="24"/>
        </w:rPr>
      </w:pPr>
    </w:p>
    <w:p w:rsidR="00582FA1" w:rsidRPr="005032AD" w:rsidRDefault="00582FA1" w:rsidP="007955F1">
      <w:pPr>
        <w:rPr>
          <w:sz w:val="16"/>
          <w:szCs w:val="16"/>
        </w:rPr>
      </w:pPr>
    </w:p>
    <w:p w:rsidR="007955F1" w:rsidRPr="00064566" w:rsidRDefault="00CC1E5E" w:rsidP="007955F1">
      <w:pPr>
        <w:rPr>
          <w:i/>
          <w:szCs w:val="24"/>
        </w:rPr>
      </w:pPr>
      <w:r w:rsidRPr="00064566">
        <w:rPr>
          <w:i/>
          <w:szCs w:val="24"/>
        </w:rPr>
        <w:t>Par sociālās apdrošināšanas stāža ieskaiti</w:t>
      </w:r>
    </w:p>
    <w:p w:rsidR="007955F1" w:rsidRDefault="00CC1E5E" w:rsidP="007955F1">
      <w:pPr>
        <w:rPr>
          <w:szCs w:val="24"/>
        </w:rPr>
      </w:pPr>
      <w:r w:rsidRPr="005C439E">
        <w:rPr>
          <w:szCs w:val="24"/>
        </w:rPr>
        <w:tab/>
      </w:r>
    </w:p>
    <w:p w:rsidR="00582FA1" w:rsidRPr="00341A77" w:rsidRDefault="00CC1E5E" w:rsidP="00064566">
      <w:pPr>
        <w:jc w:val="both"/>
        <w:rPr>
          <w:szCs w:val="24"/>
        </w:rPr>
      </w:pPr>
      <w:r>
        <w:rPr>
          <w:szCs w:val="24"/>
        </w:rPr>
        <w:t xml:space="preserve">Atbildot uz Jūsu pieprasījumu, </w:t>
      </w:r>
      <w:r w:rsidR="00064566">
        <w:rPr>
          <w:szCs w:val="24"/>
        </w:rPr>
        <w:t xml:space="preserve">Valsts sociālās apdrošināšanas aģentūra (turpmāk – </w:t>
      </w:r>
      <w:r w:rsidRPr="00341A77">
        <w:rPr>
          <w:szCs w:val="24"/>
        </w:rPr>
        <w:t>VSAA</w:t>
      </w:r>
      <w:r w:rsidR="00064566">
        <w:rPr>
          <w:szCs w:val="24"/>
        </w:rPr>
        <w:t>) nosūta</w:t>
      </w:r>
      <w:r w:rsidRPr="00341A77">
        <w:rPr>
          <w:szCs w:val="24"/>
        </w:rPr>
        <w:t xml:space="preserve"> </w:t>
      </w:r>
      <w:r>
        <w:rPr>
          <w:szCs w:val="24"/>
        </w:rPr>
        <w:t>sagatavoto</w:t>
      </w:r>
      <w:r w:rsidRPr="00341A77">
        <w:rPr>
          <w:szCs w:val="24"/>
        </w:rPr>
        <w:t xml:space="preserve"> informāciju</w:t>
      </w:r>
      <w:r>
        <w:rPr>
          <w:szCs w:val="24"/>
        </w:rPr>
        <w:t>.</w:t>
      </w:r>
    </w:p>
    <w:p w:rsidR="00582FA1" w:rsidRPr="006F17D8" w:rsidRDefault="00582FA1" w:rsidP="00582FA1">
      <w:pPr>
        <w:rPr>
          <w:sz w:val="16"/>
          <w:szCs w:val="16"/>
        </w:rPr>
      </w:pPr>
    </w:p>
    <w:p w:rsidR="00582FA1" w:rsidRPr="00341A77" w:rsidRDefault="00CC1E5E" w:rsidP="00582FA1">
      <w:pPr>
        <w:pStyle w:val="NormalWeb"/>
        <w:spacing w:before="120" w:beforeAutospacing="0" w:after="0" w:afterAutospacing="0"/>
        <w:jc w:val="both"/>
      </w:pPr>
      <w:r w:rsidRPr="00341A77">
        <w:t>No 1991.</w:t>
      </w:r>
      <w:r w:rsidR="00654117">
        <w:t xml:space="preserve"> </w:t>
      </w:r>
      <w:r w:rsidRPr="00341A77">
        <w:t>gada 1.</w:t>
      </w:r>
      <w:r w:rsidR="00654117">
        <w:t xml:space="preserve"> </w:t>
      </w:r>
      <w:r w:rsidRPr="00341A77">
        <w:t>janvāra līdz 1995.</w:t>
      </w:r>
      <w:r w:rsidR="00654117">
        <w:t xml:space="preserve"> </w:t>
      </w:r>
      <w:r w:rsidRPr="00341A77">
        <w:t>gada 31.</w:t>
      </w:r>
      <w:r w:rsidR="00654117">
        <w:t xml:space="preserve"> </w:t>
      </w:r>
      <w:r w:rsidRPr="00341A77">
        <w:t xml:space="preserve">decembrim nestrādājošām māmiņām, kuras nebija darba attiecībās un audzināja mājās bērnus, bija pašām jāreģistrējas sava rajona (pēc dzīves vietas) sociālās nodrošināšanas nodaļā (kas tagad ir </w:t>
      </w:r>
      <w:r w:rsidR="00FF381B">
        <w:t>VSAA</w:t>
      </w:r>
      <w:r w:rsidRPr="00341A77">
        <w:t>) un katru gadu pašām bija jāmaksā sociāl</w:t>
      </w:r>
      <w:r w:rsidR="00FF381B">
        <w:t>ais</w:t>
      </w:r>
      <w:r w:rsidRPr="00341A77">
        <w:t xml:space="preserve"> nodok</w:t>
      </w:r>
      <w:r w:rsidR="00FF381B">
        <w:t>lis</w:t>
      </w:r>
      <w:r w:rsidRPr="00341A77">
        <w:t xml:space="preserve"> 1% apm</w:t>
      </w:r>
      <w:r w:rsidRPr="00341A77">
        <w:t>ērā no iztikas minimuma.</w:t>
      </w:r>
      <w:r>
        <w:rPr>
          <w:rStyle w:val="FootnoteReference"/>
        </w:rPr>
        <w:footnoteReference w:customMarkFollows="1" w:id="1"/>
        <w:t>[1]</w:t>
      </w:r>
      <w:r w:rsidRPr="00341A77">
        <w:t xml:space="preserve"> Darba stāžā, ja tika maksāts sociālais nodoklis, ieskaitīja bērnu audzināšanas laiku līdz bērnu astoņu gadu vecumam.</w:t>
      </w:r>
      <w:r>
        <w:rPr>
          <w:rStyle w:val="FootnoteReference"/>
        </w:rPr>
        <w:footnoteReference w:customMarkFollows="1" w:id="2"/>
        <w:t>[2]</w:t>
      </w:r>
    </w:p>
    <w:p w:rsidR="00582FA1" w:rsidRPr="00341A77" w:rsidRDefault="00CC1E5E" w:rsidP="00582FA1">
      <w:pPr>
        <w:pStyle w:val="NormalWeb"/>
        <w:spacing w:before="120" w:beforeAutospacing="0" w:after="120" w:afterAutospacing="0"/>
        <w:jc w:val="both"/>
      </w:pPr>
      <w:r w:rsidRPr="00341A77">
        <w:t xml:space="preserve">Māmiņām, kas šajos gados nebija izdarījušas sociālā nodokļa maksājumus, bērna audzināšanas laiks </w:t>
      </w:r>
      <w:r w:rsidRPr="00341A77">
        <w:t>apdrošināšanas stāžā netiek ieskaitīts. Proti, pašām neveicot vai neizdarot 1% nodokļa maksājumu, apdrošināšanas stāžs neveidojās.</w:t>
      </w:r>
    </w:p>
    <w:p w:rsidR="00582FA1" w:rsidRPr="00341A77" w:rsidRDefault="00CC1E5E" w:rsidP="00582FA1">
      <w:pPr>
        <w:pStyle w:val="NormalWeb"/>
        <w:spacing w:before="120" w:beforeAutospacing="0" w:after="120" w:afterAutospacing="0"/>
        <w:jc w:val="both"/>
      </w:pPr>
      <w:r w:rsidRPr="00341A77">
        <w:rPr>
          <w:shd w:val="clear" w:color="auto" w:fill="FFFFFF"/>
        </w:rPr>
        <w:t>Ja māmiņa, esot darba attiecībās, atradās bērna kopšanas atvaļinājumā, tad bērna kopšanas laikā apdrošināšanas stāžu veido da</w:t>
      </w:r>
      <w:r w:rsidRPr="00341A77">
        <w:rPr>
          <w:shd w:val="clear" w:color="auto" w:fill="FFFFFF"/>
        </w:rPr>
        <w:t>rba attiecību periods, ar nosacījumu, ja darba devējs normatīvajos aktos noteiktajā kārtībā bija reģistrēts kā sociālā nodokļa maksātājs.</w:t>
      </w:r>
      <w:r>
        <w:rPr>
          <w:rStyle w:val="FootnoteReference"/>
        </w:rPr>
        <w:footnoteReference w:customMarkFollows="1" w:id="3"/>
        <w:t>[3]</w:t>
      </w:r>
      <w:r w:rsidRPr="00341A77">
        <w:t xml:space="preserve"> Šādā gadījumā māmiņai pašai sociālā nodokļa maksājums papildus nebija jāveic.</w:t>
      </w:r>
    </w:p>
    <w:p w:rsidR="00582FA1" w:rsidRPr="006F17D8" w:rsidRDefault="00582FA1" w:rsidP="00582FA1">
      <w:pPr>
        <w:rPr>
          <w:sz w:val="16"/>
          <w:szCs w:val="16"/>
        </w:rPr>
      </w:pPr>
    </w:p>
    <w:p w:rsidR="00582FA1" w:rsidRDefault="00CC1E5E" w:rsidP="00E84424">
      <w:pPr>
        <w:pStyle w:val="NormalWeb"/>
        <w:spacing w:before="0" w:beforeAutospacing="0" w:after="0" w:afterAutospacing="0"/>
        <w:jc w:val="both"/>
      </w:pPr>
      <w:r>
        <w:t>VSAA informācijas sistēmā ir reģistr</w:t>
      </w:r>
      <w:r>
        <w:t>ēta informācija par 19846 sievietēm, kuras 1991.-1995. gadā veikušas sociālā nodokļa maksājumus, no tām:</w:t>
      </w:r>
    </w:p>
    <w:p w:rsidR="00582FA1" w:rsidRDefault="00CC1E5E" w:rsidP="00FF381B">
      <w:pPr>
        <w:pStyle w:val="NormalWeb"/>
        <w:numPr>
          <w:ilvl w:val="0"/>
          <w:numId w:val="17"/>
        </w:numPr>
        <w:spacing w:before="0" w:beforeAutospacing="0" w:after="0" w:afterAutospacing="0"/>
        <w:jc w:val="both"/>
      </w:pPr>
      <w:r>
        <w:t>5774 sievietes veica sociālā nodokļa maksājumus par 1991.</w:t>
      </w:r>
      <w:r w:rsidR="008F374C">
        <w:t xml:space="preserve"> </w:t>
      </w:r>
      <w:r>
        <w:t>gadu;</w:t>
      </w:r>
    </w:p>
    <w:p w:rsidR="00582FA1" w:rsidRDefault="00CC1E5E" w:rsidP="00FF381B">
      <w:pPr>
        <w:pStyle w:val="NormalWeb"/>
        <w:numPr>
          <w:ilvl w:val="0"/>
          <w:numId w:val="17"/>
        </w:numPr>
        <w:spacing w:before="0" w:beforeAutospacing="0" w:after="0" w:afterAutospacing="0"/>
        <w:jc w:val="both"/>
      </w:pPr>
      <w:r>
        <w:t>10534 sievietes veica sociālā nodokļa maksājumus par 1992.</w:t>
      </w:r>
      <w:r w:rsidR="008F374C">
        <w:t xml:space="preserve"> </w:t>
      </w:r>
      <w:r>
        <w:t>gadu;</w:t>
      </w:r>
    </w:p>
    <w:p w:rsidR="00582FA1" w:rsidRDefault="00CC1E5E" w:rsidP="00FF381B">
      <w:pPr>
        <w:pStyle w:val="NormalWeb"/>
        <w:numPr>
          <w:ilvl w:val="0"/>
          <w:numId w:val="17"/>
        </w:numPr>
        <w:spacing w:before="0" w:beforeAutospacing="0" w:after="0" w:afterAutospacing="0"/>
        <w:jc w:val="both"/>
      </w:pPr>
      <w:r>
        <w:lastRenderedPageBreak/>
        <w:t xml:space="preserve">13213 sievietes veica </w:t>
      </w:r>
      <w:r>
        <w:t>sociālā nodokļa maksājumus par 1993.</w:t>
      </w:r>
      <w:r w:rsidR="008F374C">
        <w:t xml:space="preserve"> </w:t>
      </w:r>
      <w:r>
        <w:t>gadu;</w:t>
      </w:r>
    </w:p>
    <w:p w:rsidR="00582FA1" w:rsidRDefault="00CC1E5E" w:rsidP="00FF381B">
      <w:pPr>
        <w:pStyle w:val="NormalWeb"/>
        <w:numPr>
          <w:ilvl w:val="0"/>
          <w:numId w:val="17"/>
        </w:numPr>
        <w:spacing w:before="0" w:beforeAutospacing="0" w:after="0" w:afterAutospacing="0"/>
        <w:jc w:val="both"/>
      </w:pPr>
      <w:r>
        <w:t>12562 sievietes veica sociālā nodokļa maksājumus par 1994.</w:t>
      </w:r>
      <w:r w:rsidR="008F374C">
        <w:t xml:space="preserve"> </w:t>
      </w:r>
      <w:r>
        <w:t>gadu;</w:t>
      </w:r>
    </w:p>
    <w:p w:rsidR="00582FA1" w:rsidRDefault="00CC1E5E" w:rsidP="00FF381B">
      <w:pPr>
        <w:pStyle w:val="NormalWeb"/>
        <w:numPr>
          <w:ilvl w:val="0"/>
          <w:numId w:val="17"/>
        </w:numPr>
        <w:spacing w:before="0" w:beforeAutospacing="0" w:after="0" w:afterAutospacing="0"/>
        <w:jc w:val="both"/>
      </w:pPr>
      <w:r>
        <w:t>11586 sievietes veica sociālā nodokļa maksājumus par 1995.</w:t>
      </w:r>
      <w:r w:rsidR="008F374C">
        <w:t xml:space="preserve"> </w:t>
      </w:r>
      <w:r>
        <w:t>gadu.</w:t>
      </w:r>
    </w:p>
    <w:p w:rsidR="00582FA1" w:rsidRPr="006F17D8" w:rsidRDefault="00582FA1" w:rsidP="00582FA1">
      <w:pPr>
        <w:pStyle w:val="NormalWeb"/>
        <w:spacing w:before="120" w:beforeAutospacing="0" w:after="0" w:afterAutospacing="0"/>
        <w:jc w:val="both"/>
        <w:rPr>
          <w:sz w:val="16"/>
          <w:szCs w:val="16"/>
        </w:rPr>
      </w:pPr>
    </w:p>
    <w:p w:rsidR="00582FA1" w:rsidRDefault="00CC1E5E" w:rsidP="00E84424">
      <w:pPr>
        <w:pStyle w:val="NormalWeb"/>
        <w:spacing w:before="0" w:beforeAutospacing="0" w:after="0" w:afterAutospacing="0"/>
        <w:jc w:val="both"/>
      </w:pPr>
      <w:r>
        <w:t>Tā kā VSAA katras personas apdrošināšanas stāžu aprēķina tikai pakalpojuma piešķir</w:t>
      </w:r>
      <w:r>
        <w:t>šanas brīdī un lielākā daļa šī sociālā nodokļa maksājumu veicēju vēl nav sasniegušas pensionēšanās vecumu, VSAA nevar pateikt personu, kurām bērna kopšanas periods nav ieskaitīts apdrošināšanas stāžā, skaitu.</w:t>
      </w:r>
    </w:p>
    <w:p w:rsidR="00582FA1" w:rsidRPr="006F17D8" w:rsidRDefault="00582FA1" w:rsidP="00582FA1">
      <w:pPr>
        <w:pStyle w:val="NormalWeb"/>
        <w:spacing w:before="120" w:beforeAutospacing="0" w:after="0" w:afterAutospacing="0"/>
        <w:jc w:val="both"/>
        <w:rPr>
          <w:sz w:val="16"/>
          <w:szCs w:val="16"/>
        </w:rPr>
      </w:pPr>
    </w:p>
    <w:p w:rsidR="00582FA1" w:rsidRDefault="00CC1E5E" w:rsidP="00E84424">
      <w:pPr>
        <w:pStyle w:val="NormalWeb"/>
        <w:spacing w:before="0" w:beforeAutospacing="0" w:after="0" w:afterAutospacing="0"/>
        <w:jc w:val="both"/>
      </w:pPr>
      <w:r>
        <w:t>VSAA informācijas sistēmā sasaiste starp bērnu</w:t>
      </w:r>
      <w:r>
        <w:t xml:space="preserve"> un vecāku tiek izveidota tikai pakalpojuma piešķiršanas brīdī. Tas nozīmē, ka VSAA nav informācijas par bērna vecāku, kurš nav pieprasījis kādu no bērnu pabalstiem. </w:t>
      </w:r>
    </w:p>
    <w:p w:rsidR="00582FA1" w:rsidRDefault="00CC1E5E" w:rsidP="00582FA1">
      <w:pPr>
        <w:pStyle w:val="NormalWeb"/>
        <w:spacing w:before="120" w:beforeAutospacing="0" w:after="0" w:afterAutospacing="0"/>
        <w:jc w:val="both"/>
      </w:pPr>
      <w:r>
        <w:t>Darba likuma 156.</w:t>
      </w:r>
      <w:r w:rsidR="00E84424">
        <w:t xml:space="preserve"> </w:t>
      </w:r>
      <w:r>
        <w:t>panta (1) daļa nosaka darbinieka tiesības uz bērna kopšanas atvaļinājum</w:t>
      </w:r>
      <w:r>
        <w:t xml:space="preserve">u sakarā ar bērna dzimšanu vai adopciju </w:t>
      </w:r>
      <w:r w:rsidR="00E84424">
        <w:t>–</w:t>
      </w:r>
      <w:r>
        <w:t xml:space="preserve"> atvaļinājumu piešķir uz laiku, kas nav ilgāks par pusotru gadu, līdz dienai, kad bērns sasniedz astoņu gadu vecumu.</w:t>
      </w:r>
    </w:p>
    <w:p w:rsidR="00582FA1" w:rsidRDefault="00CC1E5E" w:rsidP="00582FA1">
      <w:pPr>
        <w:pStyle w:val="NormalWeb"/>
        <w:spacing w:before="120" w:beforeAutospacing="0" w:after="0" w:afterAutospacing="0"/>
        <w:jc w:val="both"/>
      </w:pPr>
      <w:r>
        <w:t>Par piešķirtā bērna kopšanas atvaļinājuma sākuma un beigu datumiem darba devējs sniedz ziņas Valst</w:t>
      </w:r>
      <w:r>
        <w:t>s ieņēmuma dienestam, pēc tam šī informācija nonāk VSAA. Tā kā sniedzamajās ziņās neparādās informācija par bērnu un bērna kopšanas atvaļinājuma periods var nesakrist ar vecāku pabalsta saņemšanas laiku, un VSAA nav informācijas par otru vecāku, nav iespēj</w:t>
      </w:r>
      <w:r>
        <w:t xml:space="preserve">ams sagatavot informāciju par sieviešu, kuru bērnu tēvi bija uz sevi noformējuši vecāku pabalstu un turpināja strādāt, skaitu. </w:t>
      </w:r>
    </w:p>
    <w:p w:rsidR="00582FA1" w:rsidRPr="006F17D8" w:rsidRDefault="00582FA1" w:rsidP="00582FA1">
      <w:pPr>
        <w:pStyle w:val="NormalWeb"/>
        <w:spacing w:before="120" w:beforeAutospacing="0" w:after="0" w:afterAutospacing="0"/>
        <w:jc w:val="both"/>
        <w:rPr>
          <w:sz w:val="16"/>
          <w:szCs w:val="16"/>
        </w:rPr>
      </w:pPr>
    </w:p>
    <w:p w:rsidR="00582FA1" w:rsidRDefault="00CC1E5E" w:rsidP="00E84424">
      <w:pPr>
        <w:pStyle w:val="NormalWeb"/>
        <w:spacing w:before="0" w:beforeAutospacing="0" w:after="0" w:afterAutospacing="0"/>
        <w:rPr>
          <w:b/>
        </w:rPr>
      </w:pPr>
      <w:r w:rsidRPr="00F42ECA">
        <w:rPr>
          <w:b/>
        </w:rPr>
        <w:t xml:space="preserve">Vecāku pabalsta (bez </w:t>
      </w:r>
      <w:r>
        <w:rPr>
          <w:b/>
        </w:rPr>
        <w:t>ne</w:t>
      </w:r>
      <w:r w:rsidRPr="00F42ECA">
        <w:rPr>
          <w:b/>
        </w:rPr>
        <w:t>nododamās daļas) saņēmēju skaita izmaiņas</w:t>
      </w:r>
    </w:p>
    <w:p w:rsidR="00E84424" w:rsidRPr="00E84424" w:rsidRDefault="00E84424" w:rsidP="00E84424">
      <w:pPr>
        <w:pStyle w:val="NormalWeb"/>
        <w:spacing w:before="0" w:beforeAutospacing="0" w:after="0" w:afterAutospacing="0"/>
        <w:rPr>
          <w:b/>
          <w:sz w:val="12"/>
          <w:szCs w:val="12"/>
        </w:rPr>
      </w:pPr>
    </w:p>
    <w:tbl>
      <w:tblPr>
        <w:tblW w:w="9351" w:type="dxa"/>
        <w:tblLook w:val="04A0" w:firstRow="1" w:lastRow="0" w:firstColumn="1" w:lastColumn="0" w:noHBand="0" w:noVBand="1"/>
      </w:tblPr>
      <w:tblGrid>
        <w:gridCol w:w="2405"/>
        <w:gridCol w:w="1157"/>
        <w:gridCol w:w="1158"/>
        <w:gridCol w:w="1158"/>
        <w:gridCol w:w="1157"/>
        <w:gridCol w:w="1158"/>
        <w:gridCol w:w="1158"/>
      </w:tblGrid>
      <w:tr w:rsidR="00630329" w:rsidTr="00E84424">
        <w:tc>
          <w:tcPr>
            <w:tcW w:w="2405"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bottom"/>
            <w:hideMark/>
          </w:tcPr>
          <w:p w:rsidR="00582FA1" w:rsidRPr="00F42ECA" w:rsidRDefault="00CC1E5E" w:rsidP="007372E4">
            <w:pPr>
              <w:jc w:val="center"/>
              <w:rPr>
                <w:rFonts w:eastAsia="Times New Roman"/>
                <w:color w:val="000000"/>
                <w:lang w:eastAsia="ja-JP"/>
              </w:rPr>
            </w:pPr>
            <w:r w:rsidRPr="00F42ECA">
              <w:rPr>
                <w:rFonts w:eastAsia="Times New Roman"/>
                <w:color w:val="000000"/>
                <w:lang w:eastAsia="ja-JP"/>
              </w:rPr>
              <w:t> </w:t>
            </w:r>
          </w:p>
        </w:tc>
        <w:tc>
          <w:tcPr>
            <w:tcW w:w="3473" w:type="dxa"/>
            <w:gridSpan w:val="3"/>
            <w:tcBorders>
              <w:top w:val="single" w:sz="4" w:space="0" w:color="auto"/>
              <w:left w:val="nil"/>
              <w:bottom w:val="single" w:sz="4" w:space="0" w:color="auto"/>
              <w:right w:val="single" w:sz="4" w:space="0" w:color="auto"/>
            </w:tcBorders>
            <w:shd w:val="clear" w:color="000000" w:fill="D9D9D9"/>
            <w:vAlign w:val="center"/>
            <w:hideMark/>
          </w:tcPr>
          <w:p w:rsidR="00582FA1" w:rsidRPr="00F42ECA" w:rsidRDefault="00CC1E5E" w:rsidP="007372E4">
            <w:pPr>
              <w:jc w:val="center"/>
              <w:rPr>
                <w:rFonts w:eastAsia="Times New Roman"/>
                <w:lang w:eastAsia="ja-JP"/>
              </w:rPr>
            </w:pPr>
            <w:r w:rsidRPr="00F42ECA">
              <w:rPr>
                <w:rFonts w:eastAsia="Times New Roman"/>
                <w:lang w:eastAsia="ja-JP"/>
              </w:rPr>
              <w:t>Vecāku pabalsta (bez nenododamās daļas)</w:t>
            </w:r>
            <w:r>
              <w:rPr>
                <w:rFonts w:eastAsia="Times New Roman"/>
                <w:lang w:eastAsia="ja-JP"/>
              </w:rPr>
              <w:t xml:space="preserve"> </w:t>
            </w:r>
            <w:r w:rsidRPr="00F42ECA">
              <w:rPr>
                <w:rFonts w:eastAsia="Times New Roman"/>
                <w:lang w:eastAsia="ja-JP"/>
              </w:rPr>
              <w:t xml:space="preserve">saņēmēju skaits vidēji mēnesī </w:t>
            </w:r>
          </w:p>
        </w:tc>
        <w:tc>
          <w:tcPr>
            <w:tcW w:w="3473" w:type="dxa"/>
            <w:gridSpan w:val="3"/>
            <w:tcBorders>
              <w:top w:val="single" w:sz="4" w:space="0" w:color="auto"/>
              <w:left w:val="nil"/>
              <w:bottom w:val="single" w:sz="4" w:space="0" w:color="auto"/>
              <w:right w:val="single" w:sz="4" w:space="0" w:color="000000"/>
            </w:tcBorders>
            <w:shd w:val="clear" w:color="000000" w:fill="D9D9D9"/>
            <w:vAlign w:val="center"/>
            <w:hideMark/>
          </w:tcPr>
          <w:p w:rsidR="00582FA1" w:rsidRPr="00F42ECA" w:rsidRDefault="00CC1E5E" w:rsidP="007372E4">
            <w:pPr>
              <w:jc w:val="center"/>
              <w:rPr>
                <w:rFonts w:eastAsia="Times New Roman"/>
                <w:lang w:eastAsia="ja-JP"/>
              </w:rPr>
            </w:pPr>
            <w:r w:rsidRPr="00F42ECA">
              <w:rPr>
                <w:rFonts w:eastAsia="Times New Roman"/>
                <w:lang w:eastAsia="ja-JP"/>
              </w:rPr>
              <w:t>no tiem nodarbinātie *</w:t>
            </w:r>
          </w:p>
        </w:tc>
      </w:tr>
      <w:tr w:rsidR="00630329" w:rsidTr="00E84424">
        <w:tc>
          <w:tcPr>
            <w:tcW w:w="2405" w:type="dxa"/>
            <w:vMerge/>
            <w:tcBorders>
              <w:top w:val="single" w:sz="4" w:space="0" w:color="auto"/>
              <w:left w:val="single" w:sz="4" w:space="0" w:color="auto"/>
              <w:bottom w:val="single" w:sz="4" w:space="0" w:color="000000"/>
              <w:right w:val="single" w:sz="4" w:space="0" w:color="auto"/>
            </w:tcBorders>
            <w:vAlign w:val="center"/>
            <w:hideMark/>
          </w:tcPr>
          <w:p w:rsidR="00582FA1" w:rsidRPr="00F42ECA" w:rsidRDefault="00582FA1" w:rsidP="007372E4">
            <w:pPr>
              <w:rPr>
                <w:rFonts w:eastAsia="Times New Roman"/>
                <w:color w:val="000000"/>
                <w:lang w:eastAsia="ja-JP"/>
              </w:rPr>
            </w:pPr>
          </w:p>
        </w:tc>
        <w:tc>
          <w:tcPr>
            <w:tcW w:w="1157" w:type="dxa"/>
            <w:tcBorders>
              <w:top w:val="nil"/>
              <w:left w:val="nil"/>
              <w:bottom w:val="single" w:sz="4" w:space="0" w:color="auto"/>
              <w:right w:val="single" w:sz="4" w:space="0" w:color="auto"/>
            </w:tcBorders>
            <w:shd w:val="clear" w:color="000000" w:fill="D9D9D9"/>
            <w:noWrap/>
            <w:vAlign w:val="center"/>
            <w:hideMark/>
          </w:tcPr>
          <w:p w:rsidR="00582FA1" w:rsidRPr="00F42ECA" w:rsidRDefault="00CC1E5E" w:rsidP="007372E4">
            <w:pPr>
              <w:jc w:val="center"/>
              <w:rPr>
                <w:rFonts w:eastAsia="Times New Roman"/>
                <w:color w:val="000000"/>
                <w:lang w:eastAsia="ja-JP"/>
              </w:rPr>
            </w:pPr>
            <w:r w:rsidRPr="00F42ECA">
              <w:rPr>
                <w:rFonts w:eastAsia="Times New Roman"/>
                <w:color w:val="000000"/>
                <w:lang w:eastAsia="ja-JP"/>
              </w:rPr>
              <w:t xml:space="preserve">kopā </w:t>
            </w:r>
          </w:p>
        </w:tc>
        <w:tc>
          <w:tcPr>
            <w:tcW w:w="1158" w:type="dxa"/>
            <w:tcBorders>
              <w:top w:val="nil"/>
              <w:left w:val="nil"/>
              <w:bottom w:val="single" w:sz="4" w:space="0" w:color="auto"/>
              <w:right w:val="single" w:sz="4" w:space="0" w:color="auto"/>
            </w:tcBorders>
            <w:shd w:val="clear" w:color="000000" w:fill="D9D9D9"/>
            <w:noWrap/>
            <w:vAlign w:val="center"/>
            <w:hideMark/>
          </w:tcPr>
          <w:p w:rsidR="00582FA1" w:rsidRPr="00F42ECA" w:rsidRDefault="00CC1E5E" w:rsidP="007372E4">
            <w:pPr>
              <w:jc w:val="center"/>
              <w:rPr>
                <w:rFonts w:eastAsia="Times New Roman"/>
                <w:lang w:eastAsia="ja-JP"/>
              </w:rPr>
            </w:pPr>
            <w:r w:rsidRPr="00F42ECA">
              <w:rPr>
                <w:rFonts w:eastAsia="Times New Roman"/>
                <w:lang w:eastAsia="ja-JP"/>
              </w:rPr>
              <w:t>sievietes</w:t>
            </w:r>
          </w:p>
        </w:tc>
        <w:tc>
          <w:tcPr>
            <w:tcW w:w="1158" w:type="dxa"/>
            <w:tcBorders>
              <w:top w:val="nil"/>
              <w:left w:val="nil"/>
              <w:bottom w:val="single" w:sz="4" w:space="0" w:color="auto"/>
              <w:right w:val="single" w:sz="4" w:space="0" w:color="auto"/>
            </w:tcBorders>
            <w:shd w:val="clear" w:color="000000" w:fill="D9D9D9"/>
            <w:noWrap/>
            <w:vAlign w:val="center"/>
            <w:hideMark/>
          </w:tcPr>
          <w:p w:rsidR="00582FA1" w:rsidRPr="00F42ECA" w:rsidRDefault="00CC1E5E" w:rsidP="007372E4">
            <w:pPr>
              <w:jc w:val="center"/>
              <w:rPr>
                <w:rFonts w:eastAsia="Times New Roman"/>
                <w:lang w:eastAsia="ja-JP"/>
              </w:rPr>
            </w:pPr>
            <w:r w:rsidRPr="00F42ECA">
              <w:rPr>
                <w:rFonts w:eastAsia="Times New Roman"/>
                <w:lang w:eastAsia="ja-JP"/>
              </w:rPr>
              <w:t>vīrieši</w:t>
            </w:r>
          </w:p>
        </w:tc>
        <w:tc>
          <w:tcPr>
            <w:tcW w:w="1157" w:type="dxa"/>
            <w:tcBorders>
              <w:top w:val="nil"/>
              <w:left w:val="nil"/>
              <w:bottom w:val="single" w:sz="4" w:space="0" w:color="auto"/>
              <w:right w:val="single" w:sz="4" w:space="0" w:color="auto"/>
            </w:tcBorders>
            <w:shd w:val="clear" w:color="000000" w:fill="D9D9D9"/>
            <w:noWrap/>
            <w:vAlign w:val="center"/>
            <w:hideMark/>
          </w:tcPr>
          <w:p w:rsidR="00582FA1" w:rsidRPr="00F42ECA" w:rsidRDefault="00CC1E5E" w:rsidP="007372E4">
            <w:pPr>
              <w:jc w:val="center"/>
              <w:rPr>
                <w:rFonts w:eastAsia="Times New Roman"/>
                <w:color w:val="000000"/>
                <w:lang w:eastAsia="ja-JP"/>
              </w:rPr>
            </w:pPr>
            <w:r w:rsidRPr="00F42ECA">
              <w:rPr>
                <w:rFonts w:eastAsia="Times New Roman"/>
                <w:color w:val="000000"/>
                <w:lang w:eastAsia="ja-JP"/>
              </w:rPr>
              <w:t xml:space="preserve">kopā </w:t>
            </w:r>
          </w:p>
        </w:tc>
        <w:tc>
          <w:tcPr>
            <w:tcW w:w="1158" w:type="dxa"/>
            <w:tcBorders>
              <w:top w:val="nil"/>
              <w:left w:val="nil"/>
              <w:bottom w:val="single" w:sz="4" w:space="0" w:color="auto"/>
              <w:right w:val="single" w:sz="4" w:space="0" w:color="auto"/>
            </w:tcBorders>
            <w:shd w:val="clear" w:color="000000" w:fill="D9D9D9"/>
            <w:noWrap/>
            <w:vAlign w:val="center"/>
            <w:hideMark/>
          </w:tcPr>
          <w:p w:rsidR="00582FA1" w:rsidRPr="00F42ECA" w:rsidRDefault="00CC1E5E" w:rsidP="007372E4">
            <w:pPr>
              <w:jc w:val="center"/>
              <w:rPr>
                <w:rFonts w:eastAsia="Times New Roman"/>
                <w:lang w:eastAsia="ja-JP"/>
              </w:rPr>
            </w:pPr>
            <w:r w:rsidRPr="00F42ECA">
              <w:rPr>
                <w:rFonts w:eastAsia="Times New Roman"/>
                <w:lang w:eastAsia="ja-JP"/>
              </w:rPr>
              <w:t>sievietes</w:t>
            </w:r>
          </w:p>
        </w:tc>
        <w:tc>
          <w:tcPr>
            <w:tcW w:w="1158" w:type="dxa"/>
            <w:tcBorders>
              <w:top w:val="nil"/>
              <w:left w:val="nil"/>
              <w:bottom w:val="single" w:sz="4" w:space="0" w:color="auto"/>
              <w:right w:val="single" w:sz="4" w:space="0" w:color="auto"/>
            </w:tcBorders>
            <w:shd w:val="clear" w:color="000000" w:fill="D9D9D9"/>
            <w:noWrap/>
            <w:vAlign w:val="center"/>
            <w:hideMark/>
          </w:tcPr>
          <w:p w:rsidR="00582FA1" w:rsidRPr="00F42ECA" w:rsidRDefault="00CC1E5E" w:rsidP="007372E4">
            <w:pPr>
              <w:jc w:val="center"/>
              <w:rPr>
                <w:rFonts w:eastAsia="Times New Roman"/>
                <w:lang w:eastAsia="ja-JP"/>
              </w:rPr>
            </w:pPr>
            <w:r w:rsidRPr="00F42ECA">
              <w:rPr>
                <w:rFonts w:eastAsia="Times New Roman"/>
                <w:lang w:eastAsia="ja-JP"/>
              </w:rPr>
              <w:t>vīrieši</w:t>
            </w:r>
          </w:p>
        </w:tc>
      </w:tr>
      <w:tr w:rsidR="00630329" w:rsidTr="00E84424">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82FA1" w:rsidRPr="00F42ECA" w:rsidRDefault="00CC1E5E" w:rsidP="00E84424">
            <w:pPr>
              <w:jc w:val="center"/>
              <w:rPr>
                <w:rFonts w:eastAsia="Times New Roman"/>
                <w:color w:val="000000"/>
                <w:lang w:eastAsia="ja-JP"/>
              </w:rPr>
            </w:pPr>
            <w:r w:rsidRPr="00F42ECA">
              <w:rPr>
                <w:rFonts w:eastAsia="Times New Roman"/>
                <w:color w:val="000000"/>
                <w:lang w:eastAsia="ja-JP"/>
              </w:rPr>
              <w:t>2015. gads</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16 188</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13 122</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3 066</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2 336</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254</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2 082</w:t>
            </w:r>
          </w:p>
        </w:tc>
      </w:tr>
      <w:tr w:rsidR="00630329" w:rsidTr="00E84424">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82FA1" w:rsidRPr="00F42ECA" w:rsidRDefault="00CC1E5E" w:rsidP="00E84424">
            <w:pPr>
              <w:jc w:val="center"/>
              <w:rPr>
                <w:rFonts w:eastAsia="Times New Roman"/>
                <w:color w:val="000000"/>
                <w:lang w:eastAsia="ja-JP"/>
              </w:rPr>
            </w:pPr>
            <w:r w:rsidRPr="00F42ECA">
              <w:rPr>
                <w:rFonts w:eastAsia="Times New Roman"/>
                <w:color w:val="000000"/>
                <w:lang w:eastAsia="ja-JP"/>
              </w:rPr>
              <w:t>2016. gads</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23 053</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18 464</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4 589</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4 013</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768</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3 245</w:t>
            </w:r>
          </w:p>
        </w:tc>
      </w:tr>
      <w:tr w:rsidR="00630329" w:rsidTr="00E84424">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82FA1" w:rsidRPr="00F42ECA" w:rsidRDefault="00CC1E5E" w:rsidP="00E84424">
            <w:pPr>
              <w:jc w:val="center"/>
              <w:rPr>
                <w:rFonts w:eastAsia="Times New Roman"/>
                <w:color w:val="000000"/>
                <w:lang w:eastAsia="ja-JP"/>
              </w:rPr>
            </w:pPr>
            <w:r w:rsidRPr="00F42ECA">
              <w:rPr>
                <w:rFonts w:eastAsia="Times New Roman"/>
                <w:color w:val="000000"/>
                <w:lang w:eastAsia="ja-JP"/>
              </w:rPr>
              <w:t>2017. gads</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23 564</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19 173</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4 391</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3 933</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867</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3 066</w:t>
            </w:r>
          </w:p>
        </w:tc>
      </w:tr>
      <w:tr w:rsidR="00630329" w:rsidTr="00E84424">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82FA1" w:rsidRPr="00F42ECA" w:rsidRDefault="00CC1E5E" w:rsidP="00E84424">
            <w:pPr>
              <w:jc w:val="center"/>
              <w:rPr>
                <w:rFonts w:eastAsia="Times New Roman"/>
                <w:color w:val="000000"/>
                <w:lang w:eastAsia="ja-JP"/>
              </w:rPr>
            </w:pPr>
            <w:r w:rsidRPr="00F42ECA">
              <w:rPr>
                <w:rFonts w:eastAsia="Times New Roman"/>
                <w:color w:val="000000"/>
                <w:lang w:eastAsia="ja-JP"/>
              </w:rPr>
              <w:t xml:space="preserve">2018. </w:t>
            </w:r>
            <w:r w:rsidRPr="00F42ECA">
              <w:rPr>
                <w:rFonts w:eastAsia="Times New Roman"/>
                <w:color w:val="000000"/>
                <w:lang w:eastAsia="ja-JP"/>
              </w:rPr>
              <w:t>gads</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22 959</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18 743</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4 216</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3 795</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893</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2 902</w:t>
            </w:r>
          </w:p>
        </w:tc>
      </w:tr>
      <w:tr w:rsidR="00630329" w:rsidTr="00E84424">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82FA1" w:rsidRPr="00F42ECA" w:rsidRDefault="00CC1E5E" w:rsidP="00E84424">
            <w:pPr>
              <w:jc w:val="center"/>
              <w:rPr>
                <w:rFonts w:eastAsia="Times New Roman"/>
                <w:color w:val="000000"/>
                <w:lang w:eastAsia="ja-JP"/>
              </w:rPr>
            </w:pPr>
            <w:r w:rsidRPr="00F42ECA">
              <w:rPr>
                <w:rFonts w:eastAsia="Times New Roman"/>
                <w:color w:val="000000"/>
                <w:lang w:eastAsia="ja-JP"/>
              </w:rPr>
              <w:t>2019. gads</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21 744</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17 788</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3 956</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3 546</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836</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2 710</w:t>
            </w:r>
          </w:p>
        </w:tc>
      </w:tr>
      <w:tr w:rsidR="00630329" w:rsidTr="00E84424">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82FA1" w:rsidRPr="00F42ECA" w:rsidRDefault="00CC1E5E" w:rsidP="00E84424">
            <w:pPr>
              <w:jc w:val="center"/>
              <w:rPr>
                <w:rFonts w:eastAsia="Times New Roman"/>
                <w:color w:val="000000"/>
                <w:lang w:eastAsia="ja-JP"/>
              </w:rPr>
            </w:pPr>
            <w:r w:rsidRPr="00F42ECA">
              <w:rPr>
                <w:rFonts w:eastAsia="Times New Roman"/>
                <w:color w:val="000000"/>
                <w:lang w:eastAsia="ja-JP"/>
              </w:rPr>
              <w:t>2020. gads</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146BA3" w:rsidRDefault="00CC1E5E" w:rsidP="007372E4">
            <w:pPr>
              <w:jc w:val="right"/>
              <w:rPr>
                <w:rFonts w:eastAsia="Times New Roman"/>
                <w:color w:val="000000"/>
                <w:lang w:eastAsia="ja-JP"/>
              </w:rPr>
            </w:pPr>
            <w:r w:rsidRPr="00146BA3">
              <w:rPr>
                <w:rFonts w:eastAsia="Times New Roman"/>
                <w:color w:val="000000"/>
                <w:lang w:eastAsia="ja-JP"/>
              </w:rPr>
              <w:t>21 321</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146BA3" w:rsidRDefault="00CC1E5E" w:rsidP="007372E4">
            <w:pPr>
              <w:jc w:val="right"/>
              <w:rPr>
                <w:rFonts w:eastAsia="Times New Roman"/>
                <w:color w:val="000000"/>
                <w:lang w:eastAsia="ja-JP"/>
              </w:rPr>
            </w:pPr>
            <w:r w:rsidRPr="00146BA3">
              <w:rPr>
                <w:rFonts w:eastAsia="Times New Roman"/>
                <w:color w:val="000000"/>
                <w:lang w:eastAsia="ja-JP"/>
              </w:rPr>
              <w:t>17 596</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146BA3" w:rsidRDefault="00CC1E5E" w:rsidP="007372E4">
            <w:pPr>
              <w:jc w:val="right"/>
              <w:rPr>
                <w:rFonts w:eastAsia="Times New Roman"/>
                <w:color w:val="000000"/>
                <w:lang w:eastAsia="ja-JP"/>
              </w:rPr>
            </w:pPr>
            <w:r w:rsidRPr="00146BA3">
              <w:rPr>
                <w:rFonts w:eastAsia="Times New Roman"/>
                <w:color w:val="000000"/>
                <w:lang w:eastAsia="ja-JP"/>
              </w:rPr>
              <w:t>3 726</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146BA3" w:rsidRDefault="00CC1E5E" w:rsidP="007372E4">
            <w:pPr>
              <w:jc w:val="right"/>
              <w:rPr>
                <w:rFonts w:eastAsia="Times New Roman"/>
                <w:color w:val="000000"/>
                <w:lang w:eastAsia="ja-JP"/>
              </w:rPr>
            </w:pPr>
            <w:r w:rsidRPr="00146BA3">
              <w:rPr>
                <w:rFonts w:eastAsia="Times New Roman"/>
                <w:color w:val="000000"/>
                <w:lang w:eastAsia="ja-JP"/>
              </w:rPr>
              <w:t>3 120</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146BA3" w:rsidRDefault="00CC1E5E" w:rsidP="007372E4">
            <w:pPr>
              <w:jc w:val="right"/>
              <w:rPr>
                <w:rFonts w:eastAsia="Times New Roman"/>
                <w:color w:val="000000"/>
                <w:lang w:eastAsia="ja-JP"/>
              </w:rPr>
            </w:pPr>
            <w:r w:rsidRPr="00146BA3">
              <w:rPr>
                <w:rFonts w:eastAsia="Times New Roman"/>
                <w:color w:val="000000"/>
                <w:lang w:eastAsia="ja-JP"/>
              </w:rPr>
              <w:t>703</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146BA3" w:rsidRDefault="00CC1E5E" w:rsidP="007372E4">
            <w:pPr>
              <w:jc w:val="right"/>
              <w:rPr>
                <w:rFonts w:eastAsia="Times New Roman"/>
                <w:color w:val="000000"/>
                <w:lang w:eastAsia="ja-JP"/>
              </w:rPr>
            </w:pPr>
            <w:r w:rsidRPr="00146BA3">
              <w:rPr>
                <w:rFonts w:eastAsia="Times New Roman"/>
                <w:color w:val="000000"/>
                <w:lang w:eastAsia="ja-JP"/>
              </w:rPr>
              <w:t>2 417</w:t>
            </w:r>
          </w:p>
        </w:tc>
      </w:tr>
      <w:tr w:rsidR="00630329" w:rsidTr="00E84424">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82FA1" w:rsidRPr="00F42ECA" w:rsidRDefault="00CC1E5E" w:rsidP="00E84424">
            <w:pPr>
              <w:jc w:val="center"/>
              <w:rPr>
                <w:rFonts w:eastAsia="Times New Roman"/>
                <w:color w:val="000000"/>
                <w:lang w:eastAsia="ja-JP"/>
              </w:rPr>
            </w:pPr>
            <w:r w:rsidRPr="00F42ECA">
              <w:rPr>
                <w:rFonts w:eastAsia="Times New Roman"/>
                <w:color w:val="000000"/>
                <w:lang w:eastAsia="ja-JP"/>
              </w:rPr>
              <w:t>2021. gads</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20 275</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16 874</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3 401</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2 837</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621</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2 216</w:t>
            </w:r>
          </w:p>
        </w:tc>
      </w:tr>
      <w:tr w:rsidR="00630329" w:rsidTr="00E84424">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82FA1" w:rsidRPr="00F42ECA" w:rsidRDefault="00CC1E5E" w:rsidP="00E84424">
            <w:pPr>
              <w:jc w:val="center"/>
              <w:rPr>
                <w:rFonts w:eastAsia="Times New Roman"/>
                <w:color w:val="000000"/>
                <w:lang w:eastAsia="ja-JP"/>
              </w:rPr>
            </w:pPr>
            <w:r w:rsidRPr="00F42ECA">
              <w:rPr>
                <w:rFonts w:eastAsia="Times New Roman"/>
                <w:color w:val="000000"/>
                <w:lang w:eastAsia="ja-JP"/>
              </w:rPr>
              <w:t>2022. gads</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19 711</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16 549</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3 162</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2 595</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607</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1 987</w:t>
            </w:r>
          </w:p>
        </w:tc>
      </w:tr>
      <w:tr w:rsidR="00630329" w:rsidTr="00E84424">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82FA1" w:rsidRPr="00F42ECA" w:rsidRDefault="00CC1E5E" w:rsidP="00E84424">
            <w:pPr>
              <w:jc w:val="center"/>
              <w:rPr>
                <w:rFonts w:eastAsia="Times New Roman"/>
                <w:color w:val="000000"/>
                <w:lang w:eastAsia="ja-JP"/>
              </w:rPr>
            </w:pPr>
            <w:r w:rsidRPr="00F42ECA">
              <w:rPr>
                <w:rFonts w:eastAsia="Times New Roman"/>
                <w:color w:val="000000"/>
                <w:lang w:eastAsia="ja-JP"/>
              </w:rPr>
              <w:t>2023. gads</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18 111</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 xml:space="preserve">15 </w:t>
            </w:r>
            <w:r w:rsidRPr="00F42ECA">
              <w:rPr>
                <w:rFonts w:eastAsia="Times New Roman"/>
                <w:color w:val="000000"/>
                <w:lang w:eastAsia="ja-JP"/>
              </w:rPr>
              <w:t>082</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3 029</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2 678</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686</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1 992</w:t>
            </w:r>
          </w:p>
        </w:tc>
      </w:tr>
      <w:tr w:rsidR="00630329" w:rsidTr="00E84424">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82FA1" w:rsidRPr="00F42ECA" w:rsidRDefault="00CC1E5E" w:rsidP="00E84424">
            <w:pPr>
              <w:jc w:val="center"/>
              <w:rPr>
                <w:rFonts w:eastAsia="Times New Roman"/>
                <w:color w:val="000000"/>
                <w:lang w:eastAsia="ja-JP"/>
              </w:rPr>
            </w:pPr>
            <w:r w:rsidRPr="00F42ECA">
              <w:rPr>
                <w:rFonts w:eastAsia="Times New Roman"/>
                <w:color w:val="000000"/>
                <w:lang w:eastAsia="ja-JP"/>
              </w:rPr>
              <w:t>2024. gada 10 mēneši</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146BA3" w:rsidRDefault="00CC1E5E" w:rsidP="007372E4">
            <w:pPr>
              <w:jc w:val="right"/>
              <w:rPr>
                <w:rFonts w:eastAsia="Times New Roman"/>
                <w:color w:val="000000"/>
                <w:lang w:eastAsia="ja-JP"/>
              </w:rPr>
            </w:pPr>
            <w:r w:rsidRPr="00146BA3">
              <w:rPr>
                <w:rFonts w:eastAsia="Times New Roman"/>
                <w:color w:val="000000"/>
                <w:lang w:eastAsia="ja-JP"/>
              </w:rPr>
              <w:t>15 137</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146BA3" w:rsidRDefault="00CC1E5E" w:rsidP="007372E4">
            <w:pPr>
              <w:jc w:val="right"/>
              <w:rPr>
                <w:rFonts w:eastAsia="Times New Roman"/>
                <w:color w:val="000000"/>
                <w:lang w:eastAsia="ja-JP"/>
              </w:rPr>
            </w:pPr>
            <w:r w:rsidRPr="00146BA3">
              <w:rPr>
                <w:rFonts w:eastAsia="Times New Roman"/>
                <w:color w:val="000000"/>
                <w:lang w:eastAsia="ja-JP"/>
              </w:rPr>
              <w:t>12 383</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146BA3" w:rsidRDefault="00CC1E5E" w:rsidP="007372E4">
            <w:pPr>
              <w:jc w:val="right"/>
              <w:rPr>
                <w:rFonts w:eastAsia="Times New Roman"/>
                <w:color w:val="000000"/>
                <w:lang w:eastAsia="ja-JP"/>
              </w:rPr>
            </w:pPr>
            <w:r w:rsidRPr="00146BA3">
              <w:rPr>
                <w:rFonts w:eastAsia="Times New Roman"/>
                <w:color w:val="000000"/>
                <w:lang w:eastAsia="ja-JP"/>
              </w:rPr>
              <w:t>2 754</w:t>
            </w:r>
          </w:p>
        </w:tc>
        <w:tc>
          <w:tcPr>
            <w:tcW w:w="1157"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2 327</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454</w:t>
            </w:r>
          </w:p>
        </w:tc>
        <w:tc>
          <w:tcPr>
            <w:tcW w:w="1158" w:type="dxa"/>
            <w:tcBorders>
              <w:top w:val="nil"/>
              <w:left w:val="nil"/>
              <w:bottom w:val="single" w:sz="4" w:space="0" w:color="auto"/>
              <w:right w:val="single" w:sz="4" w:space="0" w:color="auto"/>
            </w:tcBorders>
            <w:shd w:val="clear" w:color="auto" w:fill="auto"/>
            <w:noWrap/>
            <w:vAlign w:val="center"/>
            <w:hideMark/>
          </w:tcPr>
          <w:p w:rsidR="00582FA1" w:rsidRPr="00F42ECA" w:rsidRDefault="00CC1E5E" w:rsidP="007372E4">
            <w:pPr>
              <w:jc w:val="right"/>
              <w:rPr>
                <w:rFonts w:eastAsia="Times New Roman"/>
                <w:color w:val="000000"/>
                <w:lang w:eastAsia="ja-JP"/>
              </w:rPr>
            </w:pPr>
            <w:r w:rsidRPr="00F42ECA">
              <w:rPr>
                <w:rFonts w:eastAsia="Times New Roman"/>
                <w:color w:val="000000"/>
                <w:lang w:eastAsia="ja-JP"/>
              </w:rPr>
              <w:t>1 873</w:t>
            </w:r>
          </w:p>
        </w:tc>
      </w:tr>
    </w:tbl>
    <w:p w:rsidR="00582FA1" w:rsidRPr="00F65BC0" w:rsidRDefault="00CC1E5E" w:rsidP="00582FA1">
      <w:pPr>
        <w:pStyle w:val="NormalWeb"/>
        <w:spacing w:before="120" w:beforeAutospacing="0" w:after="0" w:afterAutospacing="0"/>
        <w:jc w:val="both"/>
        <w:rPr>
          <w:sz w:val="22"/>
          <w:szCs w:val="22"/>
        </w:rPr>
      </w:pPr>
      <w:r w:rsidRPr="00F65BC0">
        <w:rPr>
          <w:i/>
          <w:sz w:val="22"/>
          <w:szCs w:val="22"/>
        </w:rPr>
        <w:t xml:space="preserve">* - personas, kurām pabalsts tiek maksāts samazinātajā apmērā (personas, kuras strādā; personas, kuras nestrādā, bet par kurām darba devējs nav iesniedzis ziņas par </w:t>
      </w:r>
      <w:r w:rsidRPr="00F65BC0">
        <w:rPr>
          <w:i/>
          <w:sz w:val="22"/>
          <w:szCs w:val="22"/>
        </w:rPr>
        <w:t>atrašanos bērna kopšanas atvaļinājumā</w:t>
      </w:r>
      <w:r w:rsidRPr="00F65BC0">
        <w:rPr>
          <w:sz w:val="22"/>
          <w:szCs w:val="22"/>
        </w:rPr>
        <w:t>)</w:t>
      </w:r>
    </w:p>
    <w:p w:rsidR="00582FA1" w:rsidRDefault="00CC1E5E" w:rsidP="00582FA1">
      <w:pPr>
        <w:pStyle w:val="NormalWeb"/>
        <w:spacing w:before="120" w:beforeAutospacing="0" w:after="0" w:afterAutospacing="0"/>
        <w:jc w:val="both"/>
      </w:pPr>
      <w:r>
        <w:t>Datu avots: VSAA, Labklājības informācijas sistēma LabIS</w:t>
      </w:r>
    </w:p>
    <w:p w:rsidR="007955F1" w:rsidRDefault="007955F1" w:rsidP="007955F1">
      <w:pPr>
        <w:rPr>
          <w:szCs w:val="24"/>
        </w:rPr>
      </w:pPr>
    </w:p>
    <w:p w:rsidR="00F65BC0" w:rsidRDefault="00F65BC0" w:rsidP="007955F1">
      <w:pPr>
        <w:rPr>
          <w:szCs w:val="24"/>
        </w:rPr>
      </w:pPr>
    </w:p>
    <w:p w:rsidR="007955F1" w:rsidRPr="005C439E" w:rsidRDefault="00CC1E5E" w:rsidP="00F65BC0">
      <w:pPr>
        <w:tabs>
          <w:tab w:val="right" w:pos="9356"/>
        </w:tabs>
        <w:rPr>
          <w:szCs w:val="24"/>
        </w:rPr>
      </w:pPr>
      <w:r>
        <w:rPr>
          <w:szCs w:val="24"/>
        </w:rPr>
        <w:t xml:space="preserve">Statistikas daļas vadītāja </w:t>
      </w:r>
      <w:r w:rsidR="00F65BC0">
        <w:rPr>
          <w:szCs w:val="24"/>
        </w:rPr>
        <w:tab/>
      </w:r>
      <w:r>
        <w:rPr>
          <w:szCs w:val="24"/>
        </w:rPr>
        <w:t>E.Česka</w:t>
      </w:r>
    </w:p>
    <w:p w:rsidR="007955F1" w:rsidRPr="005C439E" w:rsidRDefault="007955F1" w:rsidP="007955F1">
      <w:pPr>
        <w:rPr>
          <w:szCs w:val="24"/>
        </w:rPr>
      </w:pPr>
    </w:p>
    <w:p w:rsidR="007955F1" w:rsidRDefault="00CC1E5E" w:rsidP="007955F1">
      <w:pPr>
        <w:rPr>
          <w:sz w:val="20"/>
        </w:rPr>
      </w:pPr>
      <w:r w:rsidRPr="00A86B40">
        <w:rPr>
          <w:sz w:val="20"/>
        </w:rPr>
        <w:t>Česka 67013666</w:t>
      </w:r>
    </w:p>
    <w:p w:rsidR="007955F1" w:rsidRPr="00A86B40" w:rsidRDefault="00CC1E5E" w:rsidP="007955F1">
      <w:pPr>
        <w:rPr>
          <w:sz w:val="20"/>
        </w:rPr>
      </w:pPr>
      <w:r w:rsidRPr="00A86B40">
        <w:rPr>
          <w:sz w:val="20"/>
        </w:rPr>
        <w:t>evita.ceska@vsaa.gov.lv</w:t>
      </w:r>
    </w:p>
    <w:p w:rsidR="006F17D8" w:rsidRDefault="006F17D8" w:rsidP="007955F1">
      <w:pPr>
        <w:rPr>
          <w:sz w:val="20"/>
        </w:rPr>
      </w:pPr>
    </w:p>
    <w:p w:rsidR="007955F1" w:rsidRDefault="00CC1E5E" w:rsidP="007955F1">
      <w:pPr>
        <w:rPr>
          <w:sz w:val="20"/>
        </w:rPr>
      </w:pPr>
      <w:r w:rsidRPr="006F17D8">
        <w:rPr>
          <w:sz w:val="20"/>
        </w:rPr>
        <w:t>Zīrāka</w:t>
      </w:r>
      <w:r>
        <w:rPr>
          <w:sz w:val="20"/>
        </w:rPr>
        <w:t xml:space="preserve"> </w:t>
      </w:r>
      <w:r w:rsidRPr="006F17D8">
        <w:rPr>
          <w:sz w:val="20"/>
        </w:rPr>
        <w:t>64127875</w:t>
      </w:r>
    </w:p>
    <w:p w:rsidR="007E1E95" w:rsidRPr="006F17D8" w:rsidRDefault="00CC1E5E" w:rsidP="006F17D8">
      <w:pPr>
        <w:rPr>
          <w:sz w:val="20"/>
        </w:rPr>
      </w:pPr>
      <w:r>
        <w:rPr>
          <w:sz w:val="20"/>
        </w:rPr>
        <w:t>a</w:t>
      </w:r>
      <w:r w:rsidRPr="006F17D8">
        <w:rPr>
          <w:sz w:val="20"/>
        </w:rPr>
        <w:t>iva.</w:t>
      </w:r>
      <w:r>
        <w:rPr>
          <w:sz w:val="20"/>
        </w:rPr>
        <w:t>z</w:t>
      </w:r>
      <w:r w:rsidRPr="006F17D8">
        <w:rPr>
          <w:sz w:val="20"/>
        </w:rPr>
        <w:t>iraka@vsaa.gov.lv</w:t>
      </w:r>
    </w:p>
    <w:sectPr w:rsidR="007E1E95" w:rsidRPr="006F17D8" w:rsidSect="0047139C">
      <w:type w:val="continuous"/>
      <w:pgSz w:w="11920" w:h="16840" w:code="9"/>
      <w:pgMar w:top="1134" w:right="851" w:bottom="1134" w:left="1701" w:header="709"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5E" w:rsidRDefault="00CC1E5E">
      <w:r>
        <w:separator/>
      </w:r>
    </w:p>
  </w:endnote>
  <w:endnote w:type="continuationSeparator" w:id="0">
    <w:p w:rsidR="00CC1E5E" w:rsidRDefault="00CC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02" w:rsidRDefault="00234D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E95" w:rsidRDefault="00CC1E5E">
    <w:pPr>
      <w:pStyle w:val="Footer"/>
      <w:jc w:val="center"/>
    </w:pPr>
    <w:r>
      <w:fldChar w:fldCharType="begin"/>
    </w:r>
    <w:r>
      <w:instrText xml:space="preserve"> PAGE   \* MERGEFORMAT </w:instrText>
    </w:r>
    <w:r>
      <w:fldChar w:fldCharType="separate"/>
    </w:r>
    <w:r w:rsidR="00870675">
      <w:rPr>
        <w:noProof/>
      </w:rPr>
      <w:t>2</w:t>
    </w:r>
    <w:r>
      <w:rPr>
        <w:noProof/>
      </w:rPr>
      <w:fldChar w:fldCharType="end"/>
    </w:r>
  </w:p>
  <w:p w:rsidR="00630329" w:rsidRDefault="00CC1E5E">
    <w:pPr>
      <w:jc w:val="center"/>
    </w:pPr>
    <w:r>
      <w:rPr>
        <w:rFonts w:eastAsia="Times New Roman"/>
        <w:i/>
        <w:sz w:val="20"/>
      </w:rPr>
      <w:t>Dokuments parakstīts ar drošu elektronisko parakstu un satur laika zīmogu</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02" w:rsidRDefault="00234D02">
    <w:pPr>
      <w:pStyle w:val="Footer"/>
    </w:pPr>
  </w:p>
  <w:p w:rsidR="00630329" w:rsidRDefault="00CC1E5E">
    <w:pPr>
      <w:jc w:val="center"/>
    </w:pPr>
    <w:r>
      <w:rPr>
        <w:rFonts w:eastAsia="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5E" w:rsidRDefault="00CC1E5E">
      <w:r>
        <w:separator/>
      </w:r>
    </w:p>
  </w:footnote>
  <w:footnote w:type="continuationSeparator" w:id="0">
    <w:p w:rsidR="00CC1E5E" w:rsidRDefault="00CC1E5E">
      <w:r>
        <w:continuationSeparator/>
      </w:r>
    </w:p>
  </w:footnote>
  <w:footnote w:id="1">
    <w:p w:rsidR="00582FA1" w:rsidRPr="00F36646" w:rsidRDefault="00CC1E5E" w:rsidP="00582FA1">
      <w:pPr>
        <w:pStyle w:val="FootnoteText"/>
        <w:rPr>
          <w:rFonts w:ascii="Times New Roman" w:hAnsi="Times New Roman"/>
        </w:rPr>
      </w:pPr>
      <w:r w:rsidRPr="00F36646">
        <w:rPr>
          <w:rStyle w:val="FootnoteReference"/>
          <w:rFonts w:ascii="Times New Roman" w:hAnsi="Times New Roman"/>
        </w:rPr>
        <w:t>[1]</w:t>
      </w:r>
      <w:r w:rsidRPr="00F36646">
        <w:rPr>
          <w:rFonts w:ascii="Times New Roman" w:hAnsi="Times New Roman"/>
        </w:rPr>
        <w:t xml:space="preserve"> Likuma</w:t>
      </w:r>
      <w:r>
        <w:rPr>
          <w:rFonts w:ascii="Times New Roman" w:hAnsi="Times New Roman"/>
        </w:rPr>
        <w:t xml:space="preserve"> “Par sociālo nodokli” 2. un 6.</w:t>
      </w:r>
      <w:r w:rsidR="00FF381B">
        <w:rPr>
          <w:rFonts w:ascii="Times New Roman" w:hAnsi="Times New Roman"/>
        </w:rPr>
        <w:t xml:space="preserve"> </w:t>
      </w:r>
      <w:r w:rsidRPr="00F36646">
        <w:rPr>
          <w:rFonts w:ascii="Times New Roman" w:hAnsi="Times New Roman"/>
        </w:rPr>
        <w:t>pants (Likums spēkā no 01.01.1991. līdz 31.12.1995.)</w:t>
      </w:r>
    </w:p>
  </w:footnote>
  <w:footnote w:id="2">
    <w:p w:rsidR="00582FA1" w:rsidRPr="00F36646" w:rsidRDefault="00CC1E5E" w:rsidP="00582FA1">
      <w:pPr>
        <w:pStyle w:val="FootnoteText"/>
        <w:rPr>
          <w:rFonts w:ascii="Times New Roman" w:hAnsi="Times New Roman"/>
        </w:rPr>
      </w:pPr>
      <w:r w:rsidRPr="00F36646">
        <w:rPr>
          <w:rStyle w:val="FootnoteReference"/>
          <w:rFonts w:ascii="Times New Roman" w:hAnsi="Times New Roman"/>
        </w:rPr>
        <w:t>[2]</w:t>
      </w:r>
      <w:r w:rsidRPr="00F36646">
        <w:rPr>
          <w:rFonts w:ascii="Times New Roman" w:hAnsi="Times New Roman"/>
        </w:rPr>
        <w:t xml:space="preserve"> Likuma “Par valsts pensijām” 36.</w:t>
      </w:r>
      <w:r w:rsidR="00FF381B">
        <w:rPr>
          <w:rFonts w:ascii="Times New Roman" w:hAnsi="Times New Roman"/>
        </w:rPr>
        <w:t xml:space="preserve"> </w:t>
      </w:r>
      <w:r w:rsidRPr="00F36646">
        <w:rPr>
          <w:rFonts w:ascii="Times New Roman" w:hAnsi="Times New Roman"/>
        </w:rPr>
        <w:t>pants (Likums spēkā no 01.01.1991. līdz 31.12.1995.)</w:t>
      </w:r>
    </w:p>
  </w:footnote>
  <w:footnote w:id="3">
    <w:p w:rsidR="00582FA1" w:rsidRDefault="00CC1E5E" w:rsidP="00582FA1">
      <w:pPr>
        <w:pStyle w:val="FootnoteText"/>
      </w:pPr>
      <w:r w:rsidRPr="00F36646">
        <w:rPr>
          <w:rStyle w:val="FootnoteReference"/>
          <w:rFonts w:ascii="Times New Roman" w:hAnsi="Times New Roman"/>
        </w:rPr>
        <w:t>[3]</w:t>
      </w:r>
      <w:r w:rsidRPr="00F36646">
        <w:rPr>
          <w:rFonts w:ascii="Times New Roman" w:hAnsi="Times New Roman"/>
        </w:rPr>
        <w:t xml:space="preserve"> Likuma “Par valsts pensijām” pārejas noteikumu 2.</w:t>
      </w:r>
      <w:r w:rsidR="00FF381B">
        <w:rPr>
          <w:rFonts w:ascii="Times New Roman" w:hAnsi="Times New Roman"/>
        </w:rPr>
        <w:t xml:space="preserve"> </w:t>
      </w:r>
      <w:r w:rsidRPr="00F36646">
        <w:rPr>
          <w:rFonts w:ascii="Times New Roman" w:hAnsi="Times New Roman"/>
        </w:rPr>
        <w:t>punkts (Likums spēkā no 01.</w:t>
      </w:r>
      <w:r w:rsidRPr="00F36646">
        <w:rPr>
          <w:rFonts w:ascii="Times New Roman" w:hAnsi="Times New Roman"/>
        </w:rPr>
        <w:t>01.1996.)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02" w:rsidRDefault="00234D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02" w:rsidRDefault="00234D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0E0" w:rsidRDefault="00CC1E5E" w:rsidP="003F778A">
    <w:pPr>
      <w:pStyle w:val="Header"/>
      <w:tabs>
        <w:tab w:val="clear" w:pos="4320"/>
        <w:tab w:val="center" w:pos="4678"/>
      </w:tabs>
    </w:pPr>
    <w:r>
      <w:rPr>
        <w:noProof/>
        <w:lang w:eastAsia="lv-LV"/>
      </w:rPr>
      <w:drawing>
        <wp:anchor distT="0" distB="0" distL="114300" distR="114300" simplePos="0" relativeHeight="251662336" behindDoc="1" locked="0" layoutInCell="1" allowOverlap="1">
          <wp:simplePos x="0" y="0"/>
          <wp:positionH relativeFrom="page">
            <wp:posOffset>1082040</wp:posOffset>
          </wp:positionH>
          <wp:positionV relativeFrom="page">
            <wp:posOffset>730885</wp:posOffset>
          </wp:positionV>
          <wp:extent cx="5933440" cy="1080135"/>
          <wp:effectExtent l="0" t="0" r="0" b="0"/>
          <wp:wrapNone/>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3440" cy="108013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AA30E0" w:rsidRDefault="00AA30E0" w:rsidP="00AA30E0">
    <w:pPr>
      <w:pStyle w:val="Header"/>
    </w:pPr>
  </w:p>
  <w:p w:rsidR="00AA30E0" w:rsidRDefault="00AA30E0" w:rsidP="00AA30E0">
    <w:pPr>
      <w:pStyle w:val="Header"/>
    </w:pPr>
  </w:p>
  <w:p w:rsidR="00AA30E0" w:rsidRDefault="00AA30E0" w:rsidP="00AA30E0">
    <w:pPr>
      <w:pStyle w:val="Header"/>
    </w:pPr>
  </w:p>
  <w:p w:rsidR="00AA30E0" w:rsidRDefault="00AA30E0" w:rsidP="00AA30E0">
    <w:pPr>
      <w:pStyle w:val="Header"/>
    </w:pPr>
  </w:p>
  <w:p w:rsidR="00AA30E0" w:rsidRDefault="00AA30E0" w:rsidP="00AA30E0">
    <w:pPr>
      <w:pStyle w:val="Header"/>
    </w:pPr>
  </w:p>
  <w:p w:rsidR="00AA30E0" w:rsidRDefault="00AA30E0" w:rsidP="00AA30E0">
    <w:pPr>
      <w:pStyle w:val="Header"/>
    </w:pPr>
  </w:p>
  <w:p w:rsidR="00AA30E0" w:rsidRDefault="00CC1E5E" w:rsidP="00AA30E0">
    <w:pPr>
      <w:pStyle w:val="Header"/>
    </w:pPr>
    <w:r>
      <w:rPr>
        <w:noProof/>
        <w:lang w:eastAsia="lv-LV"/>
      </w:rPr>
      <mc:AlternateContent>
        <mc:Choice Requires="wpg">
          <w:drawing>
            <wp:anchor distT="0" distB="0" distL="114300" distR="114300" simplePos="0" relativeHeight="251658240" behindDoc="1" locked="0" layoutInCell="1" allowOverlap="1">
              <wp:simplePos x="0" y="0"/>
              <wp:positionH relativeFrom="page">
                <wp:posOffset>1850390</wp:posOffset>
              </wp:positionH>
              <wp:positionV relativeFrom="page">
                <wp:posOffset>1955165</wp:posOffset>
              </wp:positionV>
              <wp:extent cx="4397375" cy="1270"/>
              <wp:effectExtent l="0" t="0" r="0" b="0"/>
              <wp:wrapNone/>
              <wp:docPr id="5" name="Group 1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1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 o:spid="_x0000_s2049" style="width:346.25pt;height:0.1pt;margin-top:153.95pt;margin-left:145.7pt;mso-position-horizontal-relative:page;mso-position-vertical-relative:page;position:absolute;z-index:-251657216" coordorigin="2915,2998" coordsize="6926,2">
              <v:shape id="Freeform 12" o:spid="_x0000_s2050"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r>
      <w:rPr>
        <w:noProof/>
        <w:lang w:eastAsia="lv-LV"/>
      </w:rPr>
      <mc:AlternateContent>
        <mc:Choice Requires="wps">
          <w:drawing>
            <wp:anchor distT="0" distB="0" distL="114300" distR="114300" simplePos="0" relativeHeight="251660288" behindDoc="1" locked="0" layoutInCell="1" allowOverlap="1">
              <wp:simplePos x="0" y="0"/>
              <wp:positionH relativeFrom="page">
                <wp:posOffset>1183005</wp:posOffset>
              </wp:positionH>
              <wp:positionV relativeFrom="page">
                <wp:posOffset>2101215</wp:posOffset>
              </wp:positionV>
              <wp:extent cx="5730875" cy="389255"/>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0E0" w:rsidRDefault="00CC1E5E" w:rsidP="00315795">
                          <w:pPr>
                            <w:spacing w:after="100" w:line="204" w:lineRule="exact"/>
                            <w:jc w:val="center"/>
                            <w:rPr>
                              <w:rFonts w:eastAsia="Times New Roman"/>
                              <w:sz w:val="18"/>
                              <w:szCs w:val="18"/>
                            </w:rPr>
                          </w:pPr>
                          <w:r>
                            <w:rPr>
                              <w:rFonts w:eastAsia="Times New Roman"/>
                              <w:sz w:val="18"/>
                              <w:szCs w:val="18"/>
                            </w:rPr>
                            <w:t>STATISTIKAS DAĻA</w:t>
                          </w:r>
                        </w:p>
                        <w:p w:rsidR="00AA30E0" w:rsidRDefault="00CC1E5E" w:rsidP="00315795">
                          <w:pPr>
                            <w:spacing w:before="82"/>
                            <w:jc w:val="center"/>
                            <w:rPr>
                              <w:rFonts w:eastAsia="Times New Roman"/>
                              <w:sz w:val="17"/>
                              <w:szCs w:val="17"/>
                            </w:rPr>
                          </w:pPr>
                          <w:r>
                            <w:rPr>
                              <w:rFonts w:eastAsia="Times New Roman"/>
                              <w:color w:val="231F20"/>
                              <w:sz w:val="17"/>
                              <w:szCs w:val="17"/>
                            </w:rPr>
                            <w:t>Fridriķa</w:t>
                          </w:r>
                          <w:r w:rsidRPr="00ED48CB">
                            <w:rPr>
                              <w:rFonts w:eastAsia="Times New Roman"/>
                              <w:color w:val="231F20"/>
                              <w:sz w:val="17"/>
                              <w:szCs w:val="17"/>
                            </w:rPr>
                            <w:t xml:space="preserve"> iela </w:t>
                          </w:r>
                          <w:r>
                            <w:rPr>
                              <w:rFonts w:eastAsia="Times New Roman"/>
                              <w:color w:val="231F20"/>
                              <w:sz w:val="17"/>
                              <w:szCs w:val="17"/>
                            </w:rPr>
                            <w:t>9, Rīga, LV-1019</w:t>
                          </w:r>
                          <w:r w:rsidRPr="000A6452">
                            <w:rPr>
                              <w:rFonts w:eastAsia="Times New Roman"/>
                              <w:color w:val="231F20"/>
                              <w:sz w:val="17"/>
                              <w:szCs w:val="17"/>
                            </w:rPr>
                            <w:t xml:space="preserve">, tālr. </w:t>
                          </w:r>
                          <w:r w:rsidRPr="00F9338B">
                            <w:rPr>
                              <w:rFonts w:eastAsia="Times New Roman"/>
                              <w:color w:val="231F20"/>
                              <w:sz w:val="17"/>
                              <w:szCs w:val="17"/>
                            </w:rPr>
                            <w:t>67</w:t>
                          </w:r>
                          <w:r>
                            <w:rPr>
                              <w:rFonts w:eastAsia="Times New Roman"/>
                              <w:color w:val="231F20"/>
                              <w:sz w:val="17"/>
                              <w:szCs w:val="17"/>
                            </w:rPr>
                            <w:t>013666</w:t>
                          </w:r>
                          <w:r w:rsidRPr="000A6452">
                            <w:rPr>
                              <w:rFonts w:eastAsia="Times New Roman"/>
                              <w:color w:val="231F20"/>
                              <w:sz w:val="17"/>
                              <w:szCs w:val="17"/>
                            </w:rPr>
                            <w:t xml:space="preserve">, e-pasts </w:t>
                          </w:r>
                          <w:r w:rsidR="00234D02">
                            <w:rPr>
                              <w:rFonts w:eastAsia="Times New Roman"/>
                              <w:color w:val="231F20"/>
                              <w:sz w:val="17"/>
                              <w:szCs w:val="17"/>
                            </w:rPr>
                            <w:t>pasts</w:t>
                          </w:r>
                          <w:r w:rsidRPr="000A6452">
                            <w:rPr>
                              <w:rFonts w:eastAsia="Times New Roman"/>
                              <w:color w:val="231F20"/>
                              <w:sz w:val="17"/>
                              <w:szCs w:val="17"/>
                            </w:rPr>
                            <w:t>@vsaa.</w:t>
                          </w:r>
                          <w:r>
                            <w:rPr>
                              <w:rFonts w:eastAsia="Times New Roman"/>
                              <w:color w:val="231F20"/>
                              <w:sz w:val="17"/>
                              <w:szCs w:val="17"/>
                            </w:rPr>
                            <w:t>gov.</w:t>
                          </w:r>
                          <w:r w:rsidRPr="000A6452">
                            <w:rPr>
                              <w:rFonts w:eastAsia="Times New Roman"/>
                              <w:color w:val="231F20"/>
                              <w:sz w:val="17"/>
                              <w:szCs w:val="17"/>
                            </w:rPr>
                            <w:t>lv, www.vsaa.</w:t>
                          </w:r>
                          <w:r>
                            <w:rPr>
                              <w:rFonts w:eastAsia="Times New Roman"/>
                              <w:color w:val="231F20"/>
                              <w:sz w:val="17"/>
                              <w:szCs w:val="17"/>
                            </w:rPr>
                            <w:t>gov.</w:t>
                          </w:r>
                          <w:r w:rsidRPr="000A6452">
                            <w:rPr>
                              <w:rFonts w:eastAsia="Times New Roman"/>
                              <w:color w:val="231F20"/>
                              <w:sz w:val="17"/>
                              <w:szCs w:val="17"/>
                            </w:rPr>
                            <w:t>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3" o:spid="_x0000_s2051" type="#_x0000_t202" style="width:451.25pt;height:30.65pt;margin-top:165.45pt;margin-left:93.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5168" filled="f" stroked="f">
              <v:textbox inset="0,0,0,0">
                <w:txbxContent>
                  <w:p w:rsidR="00AA30E0" w:rsidP="00315795" w14:paraId="6E9293AE" w14:textId="77777777">
                    <w:pPr>
                      <w:spacing w:after="100" w:line="204" w:lineRule="exact"/>
                      <w:jc w:val="center"/>
                      <w:rPr>
                        <w:rFonts w:eastAsia="Times New Roman"/>
                        <w:sz w:val="18"/>
                        <w:szCs w:val="18"/>
                      </w:rPr>
                    </w:pPr>
                    <w:r>
                      <w:rPr>
                        <w:rFonts w:eastAsia="Times New Roman"/>
                        <w:sz w:val="18"/>
                        <w:szCs w:val="18"/>
                      </w:rPr>
                      <w:t>STATISTIKAS DAĻA</w:t>
                    </w:r>
                  </w:p>
                  <w:p w:rsidR="00AA30E0" w:rsidP="00315795" w14:paraId="6E9293AF" w14:textId="77777777">
                    <w:pPr>
                      <w:spacing w:before="82"/>
                      <w:jc w:val="center"/>
                      <w:rPr>
                        <w:rFonts w:eastAsia="Times New Roman"/>
                        <w:sz w:val="17"/>
                        <w:szCs w:val="17"/>
                      </w:rPr>
                    </w:pPr>
                    <w:r>
                      <w:rPr>
                        <w:rFonts w:eastAsia="Times New Roman"/>
                        <w:color w:val="231F20"/>
                        <w:sz w:val="17"/>
                        <w:szCs w:val="17"/>
                      </w:rPr>
                      <w:t>Fridriķa</w:t>
                    </w:r>
                    <w:r w:rsidRPr="00ED48CB">
                      <w:rPr>
                        <w:rFonts w:eastAsia="Times New Roman"/>
                        <w:color w:val="231F20"/>
                        <w:sz w:val="17"/>
                        <w:szCs w:val="17"/>
                      </w:rPr>
                      <w:t xml:space="preserve"> iela </w:t>
                    </w:r>
                    <w:r>
                      <w:rPr>
                        <w:rFonts w:eastAsia="Times New Roman"/>
                        <w:color w:val="231F20"/>
                        <w:sz w:val="17"/>
                        <w:szCs w:val="17"/>
                      </w:rPr>
                      <w:t>9, Rīga, LV-1019</w:t>
                    </w:r>
                    <w:r w:rsidRPr="000A6452">
                      <w:rPr>
                        <w:rFonts w:eastAsia="Times New Roman"/>
                        <w:color w:val="231F20"/>
                        <w:sz w:val="17"/>
                        <w:szCs w:val="17"/>
                      </w:rPr>
                      <w:t xml:space="preserve">, tālr. </w:t>
                    </w:r>
                    <w:r w:rsidRPr="00F9338B">
                      <w:rPr>
                        <w:rFonts w:eastAsia="Times New Roman"/>
                        <w:color w:val="231F20"/>
                        <w:sz w:val="17"/>
                        <w:szCs w:val="17"/>
                      </w:rPr>
                      <w:t>67</w:t>
                    </w:r>
                    <w:r>
                      <w:rPr>
                        <w:rFonts w:eastAsia="Times New Roman"/>
                        <w:color w:val="231F20"/>
                        <w:sz w:val="17"/>
                        <w:szCs w:val="17"/>
                      </w:rPr>
                      <w:t>013666</w:t>
                    </w:r>
                    <w:r w:rsidRPr="000A6452">
                      <w:rPr>
                        <w:rFonts w:eastAsia="Times New Roman"/>
                        <w:color w:val="231F20"/>
                        <w:sz w:val="17"/>
                        <w:szCs w:val="17"/>
                      </w:rPr>
                      <w:t xml:space="preserve">, e-pasts </w:t>
                    </w:r>
                    <w:r w:rsidR="00234D02">
                      <w:rPr>
                        <w:rFonts w:eastAsia="Times New Roman"/>
                        <w:color w:val="231F20"/>
                        <w:sz w:val="17"/>
                        <w:szCs w:val="17"/>
                      </w:rPr>
                      <w:t>pasts</w:t>
                    </w:r>
                    <w:r w:rsidRPr="000A6452">
                      <w:rPr>
                        <w:rFonts w:eastAsia="Times New Roman"/>
                        <w:color w:val="231F20"/>
                        <w:sz w:val="17"/>
                        <w:szCs w:val="17"/>
                      </w:rPr>
                      <w:t>@vsaa.</w:t>
                    </w:r>
                    <w:r>
                      <w:rPr>
                        <w:rFonts w:eastAsia="Times New Roman"/>
                        <w:color w:val="231F20"/>
                        <w:sz w:val="17"/>
                        <w:szCs w:val="17"/>
                      </w:rPr>
                      <w:t>gov.</w:t>
                    </w:r>
                    <w:r w:rsidRPr="000A6452">
                      <w:rPr>
                        <w:rFonts w:eastAsia="Times New Roman"/>
                        <w:color w:val="231F20"/>
                        <w:sz w:val="17"/>
                        <w:szCs w:val="17"/>
                      </w:rPr>
                      <w:t>lv, www.vsaa.</w:t>
                    </w:r>
                    <w:r>
                      <w:rPr>
                        <w:rFonts w:eastAsia="Times New Roman"/>
                        <w:color w:val="231F20"/>
                        <w:sz w:val="17"/>
                        <w:szCs w:val="17"/>
                      </w:rPr>
                      <w:t>gov.</w:t>
                    </w:r>
                    <w:r w:rsidRPr="000A6452">
                      <w:rPr>
                        <w:rFonts w:eastAsia="Times New Roman"/>
                        <w:color w:val="231F20"/>
                        <w:sz w:val="17"/>
                        <w:szCs w:val="17"/>
                      </w:rPr>
                      <w:t>lv</w:t>
                    </w:r>
                  </w:p>
                </w:txbxContent>
              </v:textbox>
            </v:shape>
          </w:pict>
        </mc:Fallback>
      </mc:AlternateContent>
    </w:r>
  </w:p>
  <w:p w:rsidR="00AA30E0" w:rsidRDefault="00AA30E0" w:rsidP="00AA30E0">
    <w:pPr>
      <w:pStyle w:val="Header"/>
    </w:pPr>
  </w:p>
  <w:p w:rsidR="00AA30E0" w:rsidRDefault="00AA30E0" w:rsidP="00AA30E0">
    <w:pPr>
      <w:pStyle w:val="Header"/>
    </w:pPr>
  </w:p>
  <w:p w:rsidR="00AA30E0" w:rsidRDefault="00AA30E0" w:rsidP="00AA30E0">
    <w:pPr>
      <w:pStyle w:val="Header"/>
    </w:pPr>
  </w:p>
  <w:p w:rsidR="006471BB" w:rsidRDefault="006471BB">
    <w:pPr>
      <w:pStyle w:val="Header"/>
    </w:pPr>
  </w:p>
  <w:p w:rsidR="006471BB" w:rsidRDefault="006471BB" w:rsidP="0095343C">
    <w:pPr>
      <w:pStyle w:val="Header"/>
      <w:tabs>
        <w:tab w:val="clear" w:pos="4320"/>
        <w:tab w:val="center" w:pos="4820"/>
      </w:tabs>
    </w:pPr>
  </w:p>
  <w:p w:rsidR="00AA30E0" w:rsidRDefault="00AA30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BAA30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FA063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128FB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404EF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CF41CE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BFAD6E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1EC8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E09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7762E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360C0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233C98"/>
    <w:multiLevelType w:val="multilevel"/>
    <w:tmpl w:val="CBEA7430"/>
    <w:lvl w:ilvl="0">
      <w:start w:val="3"/>
      <w:numFmt w:val="decimalZero"/>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201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A3046C"/>
    <w:multiLevelType w:val="hybridMultilevel"/>
    <w:tmpl w:val="8604E1B6"/>
    <w:lvl w:ilvl="0" w:tplc="1C1A639E">
      <w:start w:val="1"/>
      <w:numFmt w:val="decimal"/>
      <w:lvlText w:val="%1."/>
      <w:lvlJc w:val="left"/>
      <w:pPr>
        <w:tabs>
          <w:tab w:val="num" w:pos="960"/>
        </w:tabs>
        <w:ind w:left="960" w:hanging="960"/>
      </w:pPr>
      <w:rPr>
        <w:rFonts w:hint="default"/>
      </w:rPr>
    </w:lvl>
    <w:lvl w:ilvl="1" w:tplc="05FC04D6" w:tentative="1">
      <w:start w:val="1"/>
      <w:numFmt w:val="lowerLetter"/>
      <w:lvlText w:val="%2."/>
      <w:lvlJc w:val="left"/>
      <w:pPr>
        <w:tabs>
          <w:tab w:val="num" w:pos="1080"/>
        </w:tabs>
        <w:ind w:left="1080" w:hanging="360"/>
      </w:pPr>
    </w:lvl>
    <w:lvl w:ilvl="2" w:tplc="C86A3310" w:tentative="1">
      <w:start w:val="1"/>
      <w:numFmt w:val="lowerRoman"/>
      <w:lvlText w:val="%3."/>
      <w:lvlJc w:val="right"/>
      <w:pPr>
        <w:tabs>
          <w:tab w:val="num" w:pos="1800"/>
        </w:tabs>
        <w:ind w:left="1800" w:hanging="180"/>
      </w:pPr>
    </w:lvl>
    <w:lvl w:ilvl="3" w:tplc="4964DCB8" w:tentative="1">
      <w:start w:val="1"/>
      <w:numFmt w:val="decimal"/>
      <w:lvlText w:val="%4."/>
      <w:lvlJc w:val="left"/>
      <w:pPr>
        <w:tabs>
          <w:tab w:val="num" w:pos="2520"/>
        </w:tabs>
        <w:ind w:left="2520" w:hanging="360"/>
      </w:pPr>
    </w:lvl>
    <w:lvl w:ilvl="4" w:tplc="1E34FF7C" w:tentative="1">
      <w:start w:val="1"/>
      <w:numFmt w:val="lowerLetter"/>
      <w:lvlText w:val="%5."/>
      <w:lvlJc w:val="left"/>
      <w:pPr>
        <w:tabs>
          <w:tab w:val="num" w:pos="3240"/>
        </w:tabs>
        <w:ind w:left="3240" w:hanging="360"/>
      </w:pPr>
    </w:lvl>
    <w:lvl w:ilvl="5" w:tplc="E9089C2C" w:tentative="1">
      <w:start w:val="1"/>
      <w:numFmt w:val="lowerRoman"/>
      <w:lvlText w:val="%6."/>
      <w:lvlJc w:val="right"/>
      <w:pPr>
        <w:tabs>
          <w:tab w:val="num" w:pos="3960"/>
        </w:tabs>
        <w:ind w:left="3960" w:hanging="180"/>
      </w:pPr>
    </w:lvl>
    <w:lvl w:ilvl="6" w:tplc="BC0E1D04" w:tentative="1">
      <w:start w:val="1"/>
      <w:numFmt w:val="decimal"/>
      <w:lvlText w:val="%7."/>
      <w:lvlJc w:val="left"/>
      <w:pPr>
        <w:tabs>
          <w:tab w:val="num" w:pos="4680"/>
        </w:tabs>
        <w:ind w:left="4680" w:hanging="360"/>
      </w:pPr>
    </w:lvl>
    <w:lvl w:ilvl="7" w:tplc="764E0F80" w:tentative="1">
      <w:start w:val="1"/>
      <w:numFmt w:val="lowerLetter"/>
      <w:lvlText w:val="%8."/>
      <w:lvlJc w:val="left"/>
      <w:pPr>
        <w:tabs>
          <w:tab w:val="num" w:pos="5400"/>
        </w:tabs>
        <w:ind w:left="5400" w:hanging="360"/>
      </w:pPr>
    </w:lvl>
    <w:lvl w:ilvl="8" w:tplc="DE0C19FC" w:tentative="1">
      <w:start w:val="1"/>
      <w:numFmt w:val="lowerRoman"/>
      <w:lvlText w:val="%9."/>
      <w:lvlJc w:val="right"/>
      <w:pPr>
        <w:tabs>
          <w:tab w:val="num" w:pos="6120"/>
        </w:tabs>
        <w:ind w:left="6120" w:hanging="180"/>
      </w:pPr>
    </w:lvl>
  </w:abstractNum>
  <w:abstractNum w:abstractNumId="13" w15:restartNumberingAfterBreak="0">
    <w:nsid w:val="46FB51C0"/>
    <w:multiLevelType w:val="hybridMultilevel"/>
    <w:tmpl w:val="FB465F06"/>
    <w:lvl w:ilvl="0" w:tplc="79D6AC3E">
      <w:start w:val="1"/>
      <w:numFmt w:val="bullet"/>
      <w:lvlText w:val=""/>
      <w:lvlJc w:val="left"/>
      <w:pPr>
        <w:ind w:left="720" w:hanging="360"/>
      </w:pPr>
      <w:rPr>
        <w:rFonts w:ascii="Symbol" w:hAnsi="Symbol" w:hint="default"/>
      </w:rPr>
    </w:lvl>
    <w:lvl w:ilvl="1" w:tplc="37E490A8" w:tentative="1">
      <w:start w:val="1"/>
      <w:numFmt w:val="bullet"/>
      <w:lvlText w:val="o"/>
      <w:lvlJc w:val="left"/>
      <w:pPr>
        <w:ind w:left="1440" w:hanging="360"/>
      </w:pPr>
      <w:rPr>
        <w:rFonts w:ascii="Courier New" w:hAnsi="Courier New" w:cs="Courier New" w:hint="default"/>
      </w:rPr>
    </w:lvl>
    <w:lvl w:ilvl="2" w:tplc="28383E2E" w:tentative="1">
      <w:start w:val="1"/>
      <w:numFmt w:val="bullet"/>
      <w:lvlText w:val=""/>
      <w:lvlJc w:val="left"/>
      <w:pPr>
        <w:ind w:left="2160" w:hanging="360"/>
      </w:pPr>
      <w:rPr>
        <w:rFonts w:ascii="Wingdings" w:hAnsi="Wingdings" w:hint="default"/>
      </w:rPr>
    </w:lvl>
    <w:lvl w:ilvl="3" w:tplc="DA2079EE" w:tentative="1">
      <w:start w:val="1"/>
      <w:numFmt w:val="bullet"/>
      <w:lvlText w:val=""/>
      <w:lvlJc w:val="left"/>
      <w:pPr>
        <w:ind w:left="2880" w:hanging="360"/>
      </w:pPr>
      <w:rPr>
        <w:rFonts w:ascii="Symbol" w:hAnsi="Symbol" w:hint="default"/>
      </w:rPr>
    </w:lvl>
    <w:lvl w:ilvl="4" w:tplc="2C66A0D4" w:tentative="1">
      <w:start w:val="1"/>
      <w:numFmt w:val="bullet"/>
      <w:lvlText w:val="o"/>
      <w:lvlJc w:val="left"/>
      <w:pPr>
        <w:ind w:left="3600" w:hanging="360"/>
      </w:pPr>
      <w:rPr>
        <w:rFonts w:ascii="Courier New" w:hAnsi="Courier New" w:cs="Courier New" w:hint="default"/>
      </w:rPr>
    </w:lvl>
    <w:lvl w:ilvl="5" w:tplc="5A98DA50" w:tentative="1">
      <w:start w:val="1"/>
      <w:numFmt w:val="bullet"/>
      <w:lvlText w:val=""/>
      <w:lvlJc w:val="left"/>
      <w:pPr>
        <w:ind w:left="4320" w:hanging="360"/>
      </w:pPr>
      <w:rPr>
        <w:rFonts w:ascii="Wingdings" w:hAnsi="Wingdings" w:hint="default"/>
      </w:rPr>
    </w:lvl>
    <w:lvl w:ilvl="6" w:tplc="BFF82660" w:tentative="1">
      <w:start w:val="1"/>
      <w:numFmt w:val="bullet"/>
      <w:lvlText w:val=""/>
      <w:lvlJc w:val="left"/>
      <w:pPr>
        <w:ind w:left="5040" w:hanging="360"/>
      </w:pPr>
      <w:rPr>
        <w:rFonts w:ascii="Symbol" w:hAnsi="Symbol" w:hint="default"/>
      </w:rPr>
    </w:lvl>
    <w:lvl w:ilvl="7" w:tplc="BE4E6A14" w:tentative="1">
      <w:start w:val="1"/>
      <w:numFmt w:val="bullet"/>
      <w:lvlText w:val="o"/>
      <w:lvlJc w:val="left"/>
      <w:pPr>
        <w:ind w:left="5760" w:hanging="360"/>
      </w:pPr>
      <w:rPr>
        <w:rFonts w:ascii="Courier New" w:hAnsi="Courier New" w:cs="Courier New" w:hint="default"/>
      </w:rPr>
    </w:lvl>
    <w:lvl w:ilvl="8" w:tplc="EFD08BD6" w:tentative="1">
      <w:start w:val="1"/>
      <w:numFmt w:val="bullet"/>
      <w:lvlText w:val=""/>
      <w:lvlJc w:val="left"/>
      <w:pPr>
        <w:ind w:left="6480" w:hanging="360"/>
      </w:pPr>
      <w:rPr>
        <w:rFonts w:ascii="Wingdings" w:hAnsi="Wingdings" w:hint="default"/>
      </w:rPr>
    </w:lvl>
  </w:abstractNum>
  <w:abstractNum w:abstractNumId="14" w15:restartNumberingAfterBreak="0">
    <w:nsid w:val="4CE81710"/>
    <w:multiLevelType w:val="hybridMultilevel"/>
    <w:tmpl w:val="E0907F10"/>
    <w:lvl w:ilvl="0" w:tplc="A998E18C">
      <w:start w:val="1"/>
      <w:numFmt w:val="bullet"/>
      <w:lvlText w:val=""/>
      <w:lvlJc w:val="left"/>
      <w:pPr>
        <w:ind w:left="720" w:hanging="360"/>
      </w:pPr>
      <w:rPr>
        <w:rFonts w:ascii="Wingdings" w:hAnsi="Wingdings" w:hint="default"/>
      </w:rPr>
    </w:lvl>
    <w:lvl w:ilvl="1" w:tplc="3E8277EE" w:tentative="1">
      <w:start w:val="1"/>
      <w:numFmt w:val="bullet"/>
      <w:lvlText w:val="o"/>
      <w:lvlJc w:val="left"/>
      <w:pPr>
        <w:ind w:left="1440" w:hanging="360"/>
      </w:pPr>
      <w:rPr>
        <w:rFonts w:ascii="Courier New" w:hAnsi="Courier New" w:cs="Courier New" w:hint="default"/>
      </w:rPr>
    </w:lvl>
    <w:lvl w:ilvl="2" w:tplc="73A4D3E4" w:tentative="1">
      <w:start w:val="1"/>
      <w:numFmt w:val="bullet"/>
      <w:lvlText w:val=""/>
      <w:lvlJc w:val="left"/>
      <w:pPr>
        <w:ind w:left="2160" w:hanging="360"/>
      </w:pPr>
      <w:rPr>
        <w:rFonts w:ascii="Wingdings" w:hAnsi="Wingdings" w:hint="default"/>
      </w:rPr>
    </w:lvl>
    <w:lvl w:ilvl="3" w:tplc="6FDA70B2" w:tentative="1">
      <w:start w:val="1"/>
      <w:numFmt w:val="bullet"/>
      <w:lvlText w:val=""/>
      <w:lvlJc w:val="left"/>
      <w:pPr>
        <w:ind w:left="2880" w:hanging="360"/>
      </w:pPr>
      <w:rPr>
        <w:rFonts w:ascii="Symbol" w:hAnsi="Symbol" w:hint="default"/>
      </w:rPr>
    </w:lvl>
    <w:lvl w:ilvl="4" w:tplc="DAD49286" w:tentative="1">
      <w:start w:val="1"/>
      <w:numFmt w:val="bullet"/>
      <w:lvlText w:val="o"/>
      <w:lvlJc w:val="left"/>
      <w:pPr>
        <w:ind w:left="3600" w:hanging="360"/>
      </w:pPr>
      <w:rPr>
        <w:rFonts w:ascii="Courier New" w:hAnsi="Courier New" w:cs="Courier New" w:hint="default"/>
      </w:rPr>
    </w:lvl>
    <w:lvl w:ilvl="5" w:tplc="BE52FE4E" w:tentative="1">
      <w:start w:val="1"/>
      <w:numFmt w:val="bullet"/>
      <w:lvlText w:val=""/>
      <w:lvlJc w:val="left"/>
      <w:pPr>
        <w:ind w:left="4320" w:hanging="360"/>
      </w:pPr>
      <w:rPr>
        <w:rFonts w:ascii="Wingdings" w:hAnsi="Wingdings" w:hint="default"/>
      </w:rPr>
    </w:lvl>
    <w:lvl w:ilvl="6" w:tplc="AD922ED4" w:tentative="1">
      <w:start w:val="1"/>
      <w:numFmt w:val="bullet"/>
      <w:lvlText w:val=""/>
      <w:lvlJc w:val="left"/>
      <w:pPr>
        <w:ind w:left="5040" w:hanging="360"/>
      </w:pPr>
      <w:rPr>
        <w:rFonts w:ascii="Symbol" w:hAnsi="Symbol" w:hint="default"/>
      </w:rPr>
    </w:lvl>
    <w:lvl w:ilvl="7" w:tplc="C27A5EE6" w:tentative="1">
      <w:start w:val="1"/>
      <w:numFmt w:val="bullet"/>
      <w:lvlText w:val="o"/>
      <w:lvlJc w:val="left"/>
      <w:pPr>
        <w:ind w:left="5760" w:hanging="360"/>
      </w:pPr>
      <w:rPr>
        <w:rFonts w:ascii="Courier New" w:hAnsi="Courier New" w:cs="Courier New" w:hint="default"/>
      </w:rPr>
    </w:lvl>
    <w:lvl w:ilvl="8" w:tplc="3528B228" w:tentative="1">
      <w:start w:val="1"/>
      <w:numFmt w:val="bullet"/>
      <w:lvlText w:val=""/>
      <w:lvlJc w:val="left"/>
      <w:pPr>
        <w:ind w:left="6480" w:hanging="360"/>
      </w:pPr>
      <w:rPr>
        <w:rFonts w:ascii="Wingdings" w:hAnsi="Wingdings" w:hint="default"/>
      </w:rPr>
    </w:lvl>
  </w:abstractNum>
  <w:abstractNum w:abstractNumId="15" w15:restartNumberingAfterBreak="0">
    <w:nsid w:val="50B8697A"/>
    <w:multiLevelType w:val="multilevel"/>
    <w:tmpl w:val="6AF6BE04"/>
    <w:lvl w:ilvl="0">
      <w:start w:val="3"/>
      <w:numFmt w:val="decimalZero"/>
      <w:lvlText w:val="%1."/>
      <w:lvlJc w:val="left"/>
      <w:pPr>
        <w:tabs>
          <w:tab w:val="num" w:pos="1140"/>
        </w:tabs>
        <w:ind w:left="1140" w:hanging="1140"/>
      </w:pPr>
      <w:rPr>
        <w:rFonts w:hint="default"/>
      </w:rPr>
    </w:lvl>
    <w:lvl w:ilvl="1">
      <w:start w:val="3"/>
      <w:numFmt w:val="decimalZero"/>
      <w:lvlText w:val="%1.%2."/>
      <w:lvlJc w:val="left"/>
      <w:pPr>
        <w:tabs>
          <w:tab w:val="num" w:pos="1140"/>
        </w:tabs>
        <w:ind w:left="1140" w:hanging="1140"/>
      </w:pPr>
      <w:rPr>
        <w:rFonts w:hint="default"/>
      </w:rPr>
    </w:lvl>
    <w:lvl w:ilvl="2">
      <w:start w:val="201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366197"/>
    <w:multiLevelType w:val="multilevel"/>
    <w:tmpl w:val="ECECDE9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6"/>
  </w:num>
  <w:num w:numId="15">
    <w:abstractNumId w:val="1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1BF9"/>
    <w:rsid w:val="00064566"/>
    <w:rsid w:val="000753E5"/>
    <w:rsid w:val="00082D82"/>
    <w:rsid w:val="00083A7F"/>
    <w:rsid w:val="000A4BCD"/>
    <w:rsid w:val="000A6452"/>
    <w:rsid w:val="000A67C1"/>
    <w:rsid w:val="000E76FA"/>
    <w:rsid w:val="0010404E"/>
    <w:rsid w:val="00112562"/>
    <w:rsid w:val="00131367"/>
    <w:rsid w:val="00140C93"/>
    <w:rsid w:val="00143D8B"/>
    <w:rsid w:val="00146BA3"/>
    <w:rsid w:val="001669E5"/>
    <w:rsid w:val="00197492"/>
    <w:rsid w:val="001D606A"/>
    <w:rsid w:val="0020621B"/>
    <w:rsid w:val="00212681"/>
    <w:rsid w:val="002132EF"/>
    <w:rsid w:val="00234D02"/>
    <w:rsid w:val="002535A5"/>
    <w:rsid w:val="00281263"/>
    <w:rsid w:val="00284642"/>
    <w:rsid w:val="002E1474"/>
    <w:rsid w:val="002F0253"/>
    <w:rsid w:val="003021F6"/>
    <w:rsid w:val="00315795"/>
    <w:rsid w:val="00324323"/>
    <w:rsid w:val="00341A77"/>
    <w:rsid w:val="00353568"/>
    <w:rsid w:val="00397C87"/>
    <w:rsid w:val="003A3C09"/>
    <w:rsid w:val="003B7492"/>
    <w:rsid w:val="003C2DAB"/>
    <w:rsid w:val="003F1986"/>
    <w:rsid w:val="003F778A"/>
    <w:rsid w:val="004018C6"/>
    <w:rsid w:val="004133DA"/>
    <w:rsid w:val="00423BC1"/>
    <w:rsid w:val="00423D19"/>
    <w:rsid w:val="00424BD1"/>
    <w:rsid w:val="0047139C"/>
    <w:rsid w:val="004839F7"/>
    <w:rsid w:val="004840B9"/>
    <w:rsid w:val="00486E95"/>
    <w:rsid w:val="00491D98"/>
    <w:rsid w:val="004935F7"/>
    <w:rsid w:val="004B3E1D"/>
    <w:rsid w:val="004B6CB9"/>
    <w:rsid w:val="004E1FDF"/>
    <w:rsid w:val="005032AD"/>
    <w:rsid w:val="005443AB"/>
    <w:rsid w:val="00550F68"/>
    <w:rsid w:val="005547DD"/>
    <w:rsid w:val="005647C0"/>
    <w:rsid w:val="00567483"/>
    <w:rsid w:val="0058095B"/>
    <w:rsid w:val="00582FA1"/>
    <w:rsid w:val="005A1655"/>
    <w:rsid w:val="005C417E"/>
    <w:rsid w:val="005C439E"/>
    <w:rsid w:val="005C7D6B"/>
    <w:rsid w:val="005E268E"/>
    <w:rsid w:val="005E3F91"/>
    <w:rsid w:val="0060521F"/>
    <w:rsid w:val="00630329"/>
    <w:rsid w:val="006355F3"/>
    <w:rsid w:val="006427E0"/>
    <w:rsid w:val="006471BB"/>
    <w:rsid w:val="00654117"/>
    <w:rsid w:val="006824FA"/>
    <w:rsid w:val="006A4D4F"/>
    <w:rsid w:val="006D0462"/>
    <w:rsid w:val="006D65B0"/>
    <w:rsid w:val="006D7D2A"/>
    <w:rsid w:val="006E7C87"/>
    <w:rsid w:val="006F17D8"/>
    <w:rsid w:val="006F6B9E"/>
    <w:rsid w:val="007372E4"/>
    <w:rsid w:val="0074739B"/>
    <w:rsid w:val="007540D6"/>
    <w:rsid w:val="00761E39"/>
    <w:rsid w:val="00764C84"/>
    <w:rsid w:val="00766A36"/>
    <w:rsid w:val="007867FA"/>
    <w:rsid w:val="007955F1"/>
    <w:rsid w:val="007B03CB"/>
    <w:rsid w:val="007E1E95"/>
    <w:rsid w:val="007E7651"/>
    <w:rsid w:val="00806E55"/>
    <w:rsid w:val="00815277"/>
    <w:rsid w:val="008442D7"/>
    <w:rsid w:val="00863FDA"/>
    <w:rsid w:val="00870675"/>
    <w:rsid w:val="0087562E"/>
    <w:rsid w:val="008758DB"/>
    <w:rsid w:val="008839CB"/>
    <w:rsid w:val="008A0D89"/>
    <w:rsid w:val="008A2903"/>
    <w:rsid w:val="008B62DE"/>
    <w:rsid w:val="008C1173"/>
    <w:rsid w:val="008D353C"/>
    <w:rsid w:val="008F374C"/>
    <w:rsid w:val="009026D6"/>
    <w:rsid w:val="00905429"/>
    <w:rsid w:val="00915AA0"/>
    <w:rsid w:val="009515E2"/>
    <w:rsid w:val="0095343C"/>
    <w:rsid w:val="00984204"/>
    <w:rsid w:val="009B352A"/>
    <w:rsid w:val="009B4EF4"/>
    <w:rsid w:val="009B7779"/>
    <w:rsid w:val="009C7FB2"/>
    <w:rsid w:val="009D04E1"/>
    <w:rsid w:val="009D170D"/>
    <w:rsid w:val="009F455B"/>
    <w:rsid w:val="00A14BA0"/>
    <w:rsid w:val="00A34040"/>
    <w:rsid w:val="00A350CA"/>
    <w:rsid w:val="00A46598"/>
    <w:rsid w:val="00A5191B"/>
    <w:rsid w:val="00A769A7"/>
    <w:rsid w:val="00A76C3D"/>
    <w:rsid w:val="00A86B40"/>
    <w:rsid w:val="00AA30E0"/>
    <w:rsid w:val="00AA71A9"/>
    <w:rsid w:val="00AC15B4"/>
    <w:rsid w:val="00AC4748"/>
    <w:rsid w:val="00AC51FA"/>
    <w:rsid w:val="00AD4153"/>
    <w:rsid w:val="00AF0899"/>
    <w:rsid w:val="00AF14C7"/>
    <w:rsid w:val="00B3676C"/>
    <w:rsid w:val="00B84558"/>
    <w:rsid w:val="00B90B0D"/>
    <w:rsid w:val="00BA4E73"/>
    <w:rsid w:val="00BD1F95"/>
    <w:rsid w:val="00C933F4"/>
    <w:rsid w:val="00CC1E5E"/>
    <w:rsid w:val="00CD0597"/>
    <w:rsid w:val="00CD3CC4"/>
    <w:rsid w:val="00CF5B82"/>
    <w:rsid w:val="00D1346A"/>
    <w:rsid w:val="00D421A2"/>
    <w:rsid w:val="00D45A5A"/>
    <w:rsid w:val="00D53D9B"/>
    <w:rsid w:val="00D75B2B"/>
    <w:rsid w:val="00D91462"/>
    <w:rsid w:val="00DA5321"/>
    <w:rsid w:val="00DE66EA"/>
    <w:rsid w:val="00DF1D35"/>
    <w:rsid w:val="00E11303"/>
    <w:rsid w:val="00E121FA"/>
    <w:rsid w:val="00E22E22"/>
    <w:rsid w:val="00E42C05"/>
    <w:rsid w:val="00E47255"/>
    <w:rsid w:val="00E61E59"/>
    <w:rsid w:val="00E84424"/>
    <w:rsid w:val="00E8496A"/>
    <w:rsid w:val="00EA7336"/>
    <w:rsid w:val="00EB3125"/>
    <w:rsid w:val="00EC1A52"/>
    <w:rsid w:val="00EC246D"/>
    <w:rsid w:val="00ED48CB"/>
    <w:rsid w:val="00EF1DC9"/>
    <w:rsid w:val="00EF5A0C"/>
    <w:rsid w:val="00EF6324"/>
    <w:rsid w:val="00F13DFC"/>
    <w:rsid w:val="00F23AA9"/>
    <w:rsid w:val="00F2502E"/>
    <w:rsid w:val="00F36646"/>
    <w:rsid w:val="00F42ECA"/>
    <w:rsid w:val="00F55AA5"/>
    <w:rsid w:val="00F65BC0"/>
    <w:rsid w:val="00F81BC8"/>
    <w:rsid w:val="00F82AED"/>
    <w:rsid w:val="00F9338B"/>
    <w:rsid w:val="00FF19DC"/>
    <w:rsid w:val="00FF3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915D3-EC94-4788-B10D-7D1B787F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BC1"/>
    <w:pPr>
      <w:widowControl w:val="0"/>
    </w:pPr>
    <w:rPr>
      <w:rFonts w:ascii="Times New Roman" w:hAnsi="Times New Roman"/>
      <w:sz w:val="24"/>
      <w:szCs w:val="22"/>
      <w:lang w:val="lv-LV" w:eastAsia="en-US"/>
    </w:rPr>
  </w:style>
  <w:style w:type="paragraph" w:styleId="Heading2">
    <w:name w:val="heading 2"/>
    <w:basedOn w:val="Normal"/>
    <w:next w:val="Normal"/>
    <w:link w:val="Heading2Char"/>
    <w:qFormat/>
    <w:rsid w:val="00486E95"/>
    <w:pPr>
      <w:keepNext/>
      <w:widowControl/>
      <w:tabs>
        <w:tab w:val="num" w:pos="576"/>
      </w:tabs>
      <w:spacing w:before="360" w:after="120"/>
      <w:outlineLvl w:val="1"/>
    </w:pPr>
    <w:rPr>
      <w:rFonts w:ascii="Arial" w:hAnsi="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1"/>
    <w:uiPriority w:val="99"/>
    <w:unhideWhenUsed/>
    <w:rsid w:val="00815277"/>
    <w:pPr>
      <w:tabs>
        <w:tab w:val="center" w:pos="4320"/>
        <w:tab w:val="right" w:pos="8640"/>
      </w:tabs>
    </w:pPr>
  </w:style>
  <w:style w:type="character" w:customStyle="1" w:styleId="FooterChar1">
    <w:name w:val="Footer Char1"/>
    <w:basedOn w:val="DefaultParagraphFont"/>
    <w:link w:val="Footer"/>
    <w:uiPriority w:val="99"/>
    <w:rsid w:val="00815277"/>
  </w:style>
  <w:style w:type="paragraph" w:styleId="BodyText">
    <w:name w:val="Body Text"/>
    <w:basedOn w:val="Normal"/>
    <w:rsid w:val="004B6CB9"/>
    <w:pPr>
      <w:widowControl/>
      <w:jc w:val="both"/>
    </w:pPr>
    <w:rPr>
      <w:rFonts w:eastAsia="Times New Roman"/>
      <w:szCs w:val="20"/>
    </w:rPr>
  </w:style>
  <w:style w:type="character" w:styleId="Hyperlink">
    <w:name w:val="Hyperlink"/>
    <w:rsid w:val="004B6CB9"/>
    <w:rPr>
      <w:color w:val="0000FF"/>
      <w:u w:val="single"/>
    </w:rPr>
  </w:style>
  <w:style w:type="character" w:customStyle="1" w:styleId="Heading2Char">
    <w:name w:val="Heading 2 Char"/>
    <w:link w:val="Heading2"/>
    <w:locked/>
    <w:rsid w:val="00486E95"/>
    <w:rPr>
      <w:rFonts w:ascii="Arial" w:eastAsia="Calibri" w:hAnsi="Arial"/>
      <w:b/>
      <w:bCs/>
      <w:i/>
      <w:iCs/>
      <w:sz w:val="28"/>
      <w:szCs w:val="28"/>
      <w:lang w:val="lv-LV" w:eastAsia="lv-LV" w:bidi="ar-SA"/>
    </w:rPr>
  </w:style>
  <w:style w:type="paragraph" w:styleId="BodyTextIndent">
    <w:name w:val="Body Text Indent"/>
    <w:basedOn w:val="Normal"/>
    <w:rsid w:val="00806E55"/>
    <w:pPr>
      <w:spacing w:after="120"/>
      <w:ind w:left="283"/>
    </w:pPr>
  </w:style>
  <w:style w:type="character" w:customStyle="1" w:styleId="FooterChar">
    <w:name w:val="Footer Char"/>
    <w:uiPriority w:val="99"/>
    <w:locked/>
    <w:rsid w:val="00BD1F95"/>
    <w:rPr>
      <w:szCs w:val="24"/>
      <w:lang w:val="lv-LV" w:eastAsia="en-US" w:bidi="ar-SA"/>
    </w:rPr>
  </w:style>
  <w:style w:type="paragraph" w:styleId="BalloonText">
    <w:name w:val="Balloon Text"/>
    <w:basedOn w:val="Normal"/>
    <w:semiHidden/>
    <w:rsid w:val="008839CB"/>
    <w:rPr>
      <w:rFonts w:ascii="Tahoma" w:hAnsi="Tahoma" w:cs="Tahoma"/>
      <w:sz w:val="16"/>
      <w:szCs w:val="16"/>
    </w:rPr>
  </w:style>
  <w:style w:type="paragraph" w:styleId="BlockText">
    <w:name w:val="Block Text"/>
    <w:basedOn w:val="Normal"/>
    <w:rsid w:val="00806E55"/>
    <w:pPr>
      <w:spacing w:after="120"/>
      <w:ind w:left="1440" w:right="1440"/>
    </w:pPr>
  </w:style>
  <w:style w:type="paragraph" w:styleId="BodyText2">
    <w:name w:val="Body Text 2"/>
    <w:basedOn w:val="Normal"/>
    <w:rsid w:val="00806E55"/>
    <w:pPr>
      <w:spacing w:after="120" w:line="480" w:lineRule="auto"/>
    </w:pPr>
  </w:style>
  <w:style w:type="paragraph" w:styleId="BodyText3">
    <w:name w:val="Body Text 3"/>
    <w:basedOn w:val="Normal"/>
    <w:rsid w:val="00806E55"/>
    <w:pPr>
      <w:spacing w:after="120"/>
    </w:pPr>
    <w:rPr>
      <w:sz w:val="16"/>
      <w:szCs w:val="16"/>
    </w:rPr>
  </w:style>
  <w:style w:type="paragraph" w:styleId="BodyTextFirstIndent">
    <w:name w:val="Body Text First Indent"/>
    <w:basedOn w:val="BodyText"/>
    <w:rsid w:val="00806E55"/>
    <w:pPr>
      <w:widowControl w:val="0"/>
      <w:spacing w:after="120" w:line="276" w:lineRule="auto"/>
      <w:ind w:firstLine="210"/>
      <w:jc w:val="left"/>
    </w:pPr>
    <w:rPr>
      <w:rFonts w:eastAsia="Calibri"/>
      <w:sz w:val="22"/>
      <w:szCs w:val="22"/>
      <w:lang w:val="en-US"/>
    </w:rPr>
  </w:style>
  <w:style w:type="paragraph" w:styleId="BodyTextFirstIndent2">
    <w:name w:val="Body Text First Indent 2"/>
    <w:basedOn w:val="BodyTextIndent"/>
    <w:rsid w:val="00806E55"/>
    <w:pPr>
      <w:ind w:firstLine="210"/>
    </w:pPr>
  </w:style>
  <w:style w:type="paragraph" w:styleId="BodyTextIndent2">
    <w:name w:val="Body Text Indent 2"/>
    <w:basedOn w:val="Normal"/>
    <w:rsid w:val="00806E55"/>
    <w:pPr>
      <w:spacing w:after="120" w:line="480" w:lineRule="auto"/>
      <w:ind w:left="283"/>
    </w:pPr>
  </w:style>
  <w:style w:type="paragraph" w:styleId="NormalWeb">
    <w:name w:val="Normal (Web)"/>
    <w:basedOn w:val="Normal"/>
    <w:uiPriority w:val="99"/>
    <w:unhideWhenUsed/>
    <w:rsid w:val="00582FA1"/>
    <w:pPr>
      <w:widowControl/>
      <w:spacing w:before="100" w:beforeAutospacing="1" w:after="100" w:afterAutospacing="1"/>
    </w:pPr>
    <w:rPr>
      <w:rFonts w:eastAsiaTheme="minorEastAsia"/>
      <w:szCs w:val="24"/>
      <w:lang w:eastAsia="ja-JP"/>
    </w:rPr>
  </w:style>
  <w:style w:type="paragraph" w:styleId="FootnoteText">
    <w:name w:val="footnote text"/>
    <w:basedOn w:val="Normal"/>
    <w:link w:val="FootnoteTextChar"/>
    <w:uiPriority w:val="99"/>
    <w:semiHidden/>
    <w:unhideWhenUsed/>
    <w:rsid w:val="00582FA1"/>
    <w:pPr>
      <w:widowControl/>
    </w:pPr>
    <w:rPr>
      <w:rFonts w:ascii="Calibri" w:eastAsiaTheme="minorEastAsia" w:hAnsi="Calibri"/>
      <w:sz w:val="20"/>
      <w:szCs w:val="20"/>
    </w:rPr>
  </w:style>
  <w:style w:type="character" w:customStyle="1" w:styleId="FootnoteTextChar">
    <w:name w:val="Footnote Text Char"/>
    <w:basedOn w:val="DefaultParagraphFont"/>
    <w:link w:val="FootnoteText"/>
    <w:uiPriority w:val="99"/>
    <w:semiHidden/>
    <w:rsid w:val="00582FA1"/>
    <w:rPr>
      <w:rFonts w:eastAsiaTheme="minorEastAsia"/>
      <w:lang w:val="lv-LV" w:eastAsia="en-US"/>
    </w:rPr>
  </w:style>
  <w:style w:type="character" w:styleId="FootnoteReference">
    <w:name w:val="footnote reference"/>
    <w:basedOn w:val="DefaultParagraphFont"/>
    <w:uiPriority w:val="99"/>
    <w:semiHidden/>
    <w:unhideWhenUsed/>
    <w:rsid w:val="00582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F36D6-CB50-4996-A876-D647BC1D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2615</Words>
  <Characters>1491</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2021-01-14T15:23:00Z</cp:lastPrinted>
  <dcterms:created xsi:type="dcterms:W3CDTF">2024-11-25T19:00:00Z</dcterms:created>
  <dcterms:modified xsi:type="dcterms:W3CDTF">2024-11-25T19:00:00Z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